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right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619"/>
        <w:ind w:left="0" w:right="0" w:firstLine="0"/>
        <w:spacing w:before="0" w:after="0" w:line="6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a3137"/>
          <w:sz w:val="48"/>
        </w:rPr>
        <w:t xml:space="preserve">Ведущий бухгалтер по учету ТМЦ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pacing w:val="-1"/>
          <w:sz w:val="27"/>
          <w:u w:val="none"/>
        </w:rPr>
        <w:t xml:space="preserve">до 107 000 ₽ за месяц,</w:t>
      </w:r>
      <w:r>
        <w:rPr>
          <w:rFonts w:ascii="Liberation Sans" w:hAnsi="Liberation Sans" w:eastAsia="Liberation Sans" w:cs="Liberation Sans"/>
          <w:color w:val="000000"/>
          <w:spacing w:val="-1"/>
          <w:sz w:val="27"/>
        </w:rPr>
        <w:t xml:space="preserve"> </w:t>
      </w:r>
      <w:r>
        <w:rPr>
          <w:rFonts w:ascii="Liberation Sans" w:hAnsi="Liberation Sans" w:eastAsia="Liberation Sans" w:cs="Liberation Sans"/>
          <w:color w:val="000000"/>
          <w:spacing w:val="-1"/>
          <w:sz w:val="24"/>
          <w:u w:val="none"/>
        </w:rPr>
        <w:t xml:space="preserve">на руки</w:t>
      </w:r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Выплаты: два раза в месяц</w:t>
      </w:r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Опыт работы: 3–6 лет</w:t>
      </w:r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Полная занятость</w:t>
      </w:r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График: 5/2</w:t>
      </w:r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Рабочие часы: 8</w:t>
      </w:r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Формат работы: на месте работодателя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 </w:t>
      </w:r>
      <w:r/>
    </w:p>
    <w:p>
      <w:pPr>
        <w:ind w:left="0" w:right="0" w:firstLine="0"/>
        <w:spacing w:before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a3137"/>
          <w:sz w:val="24"/>
        </w:rPr>
        <w:t xml:space="preserve">Обязанности:</w:t>
      </w:r>
      <w:r/>
    </w:p>
    <w:p>
      <w:pPr>
        <w:pStyle w:val="660"/>
        <w:numPr>
          <w:ilvl w:val="0"/>
          <w:numId w:val="1"/>
        </w:numPr>
        <w:ind w:right="0"/>
        <w:spacing w:before="0" w:after="75" w:line="8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Ведение учета по движению ТМЦ подразделений общества: оприходование и списание ТМЦ, сверка с контрагентами, отслеживание дебиторской и кредиторской задолженности по поставщикам;</w:t>
      </w:r>
      <w:r/>
    </w:p>
    <w:p>
      <w:pPr>
        <w:pStyle w:val="660"/>
        <w:numPr>
          <w:ilvl w:val="0"/>
          <w:numId w:val="1"/>
        </w:numPr>
        <w:ind w:right="0"/>
        <w:spacing w:before="0" w:after="75" w:line="8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Ведение авансовых отчетов по сотрудникам;</w:t>
      </w:r>
      <w:r/>
    </w:p>
    <w:p>
      <w:pPr>
        <w:pStyle w:val="660"/>
        <w:numPr>
          <w:ilvl w:val="0"/>
          <w:numId w:val="1"/>
        </w:numPr>
        <w:ind w:right="0"/>
        <w:spacing w:before="0" w:after="75" w:line="8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Выписка доверенностей;</w:t>
      </w:r>
      <w:r/>
    </w:p>
    <w:p>
      <w:pPr>
        <w:pStyle w:val="660"/>
        <w:numPr>
          <w:ilvl w:val="0"/>
          <w:numId w:val="1"/>
        </w:numPr>
        <w:ind w:right="0"/>
        <w:spacing w:before="0" w:after="75" w:line="8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Оформление и проведение инвентаризаций;</w:t>
      </w:r>
      <w:r/>
    </w:p>
    <w:p>
      <w:pPr>
        <w:pStyle w:val="660"/>
        <w:numPr>
          <w:ilvl w:val="0"/>
          <w:numId w:val="1"/>
        </w:numPr>
        <w:ind w:right="0"/>
        <w:spacing w:before="0" w:after="75" w:line="8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Контроль правильности оформления, комплектности и наличия всех обязательных реквизитов первичных документов;</w:t>
      </w:r>
      <w:r/>
    </w:p>
    <w:p>
      <w:pPr>
        <w:pStyle w:val="660"/>
        <w:numPr>
          <w:ilvl w:val="0"/>
          <w:numId w:val="1"/>
        </w:numPr>
        <w:ind w:right="0"/>
        <w:spacing w:before="0" w:after="75" w:line="8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Формирование платежных поручений в банк.</w:t>
      </w:r>
      <w:r/>
    </w:p>
    <w:p>
      <w:pPr>
        <w:ind w:left="0" w:right="0" w:firstLine="0"/>
        <w:spacing w:before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</w:rPr>
        <w:t xml:space="preserve"> </w:t>
      </w:r>
      <w:r/>
      <w:r>
        <w:rPr>
          <w:rFonts w:ascii="Liberation Sans" w:hAnsi="Liberation Sans" w:eastAsia="Liberation Sans" w:cs="Liberation Sans"/>
          <w:b/>
          <w:color w:val="2a3137"/>
          <w:sz w:val="24"/>
        </w:rPr>
        <w:t xml:space="preserve">Условия:</w:t>
      </w:r>
      <w:r/>
      <w:r>
        <w:rPr>
          <w:rFonts w:ascii="Liberation Sans" w:hAnsi="Liberation Sans" w:eastAsia="Liberation Sans" w:cs="Liberation Sans"/>
        </w:rPr>
      </w:r>
    </w:p>
    <w:p>
      <w:pPr>
        <w:pStyle w:val="660"/>
        <w:numPr>
          <w:ilvl w:val="0"/>
          <w:numId w:val="2"/>
        </w:numPr>
        <w:ind w:right="0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Гарантии и компенсации предоставляются согласно действующего законодательства;</w:t>
      </w:r>
      <w:r/>
    </w:p>
    <w:p>
      <w:pPr>
        <w:pStyle w:val="660"/>
        <w:numPr>
          <w:ilvl w:val="0"/>
          <w:numId w:val="2"/>
        </w:numPr>
        <w:ind w:right="0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Оплата проезда 1 раз в 2 года (на сотрудника и на несовершеннолетнего ребенка);</w:t>
      </w:r>
      <w:r/>
    </w:p>
    <w:p>
      <w:pPr>
        <w:pStyle w:val="660"/>
        <w:numPr>
          <w:ilvl w:val="0"/>
          <w:numId w:val="2"/>
        </w:numPr>
        <w:ind w:right="0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Оплата путевок в детские оздоровительные лагеря;</w:t>
      </w:r>
      <w:r/>
    </w:p>
    <w:p>
      <w:pPr>
        <w:pStyle w:val="660"/>
        <w:numPr>
          <w:ilvl w:val="0"/>
          <w:numId w:val="2"/>
        </w:numPr>
        <w:ind w:right="0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Подарки к Новому году (для несовершеннолетних детей) и другие социальные гарантии.</w:t>
      </w:r>
      <w:r/>
    </w:p>
    <w:p>
      <w:pPr>
        <w:ind w:left="0" w:right="0" w:firstLine="0"/>
        <w:spacing w:before="0" w:after="225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a3137"/>
          <w:sz w:val="24"/>
        </w:rPr>
        <w:t xml:space="preserve">Прочее:</w:t>
      </w:r>
      <w:r/>
    </w:p>
    <w:p>
      <w:pPr>
        <w:ind w:left="0" w:right="0" w:firstLine="0"/>
        <w:spacing w:before="0" w:after="225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a3137"/>
          <w:sz w:val="24"/>
        </w:rPr>
        <w:t xml:space="preserve">Режим работы: с понедельника по четверг с 08:00 до 17:00, в пятницу с 08:00 до 12:00 перерыв на обед с 12:00 до 13:00 - для сотрудниц; с понедельника по пятницу с 08:00 до 17:00, перерыв на обед с 12:00 до 13:00 - для сотрудников.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Liberation Sans" w:hAnsi="Liberation Sans" w:eastAsia="Liberation Sans" w:cs="Liberation Sans"/>
          <w:color w:val="333333"/>
          <w:sz w:val="17"/>
        </w:rPr>
      </w:r>
      <w:r/>
      <w:r/>
      <w:r>
        <w:rPr>
          <w:rFonts w:ascii="Liberation Sans" w:hAnsi="Liberation Sans" w:eastAsia="Liberation Sans" w:cs="Liberation Sans"/>
          <w:sz w:val="17"/>
        </w:rPr>
      </w:r>
    </w:p>
    <w:p>
      <w:pPr>
        <w:ind w:left="0" w:right="0" w:firstLine="0"/>
        <w:rPr>
          <w:rFonts w:ascii="Liberation Sans" w:hAnsi="Liberation Sans" w:eastAsia="Liberation Sans" w:cs="Liberation Sans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17"/>
        </w:rPr>
      </w: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Р</w:t>
      </w: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езюме направлять на почту </w:t>
      </w:r>
      <w:hyperlink r:id="rId9" w:tooltip="mailto:job@spetstrans.com" w:history="1">
        <w:r>
          <w:rPr>
            <w:rStyle w:val="644"/>
            <w:rFonts w:ascii="Liberation Sans" w:hAnsi="Liberation Sans" w:eastAsia="Liberation Sans" w:cs="Liberation Sans"/>
            <w:color w:val="0069a6"/>
            <w:highlight w:val="white"/>
            <w:u w:val="single"/>
          </w:rPr>
          <w:t xml:space="preserve">job@spetstrans.com</w:t>
        </w:r>
      </w:hyperlink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sz w:val="17"/>
        </w:rPr>
      </w:r>
    </w:p>
    <w:p>
      <w:pPr>
        <w:ind w:left="0" w:right="0" w:firstLine="0"/>
        <w:rPr>
          <w:rFonts w:ascii="Liberation Sans" w:hAnsi="Liberation Sans" w:eastAsia="Liberation Sans" w:cs="Liberation Sans"/>
          <w:sz w:val="17"/>
          <w:szCs w:val="1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т. 8-909-892-30-86</w:t>
      </w:r>
      <w:r/>
      <w:r/>
    </w:p>
    <w:p>
      <w:pPr>
        <w:pStyle w:val="618"/>
      </w:pPr>
      <w:r/>
      <w:r/>
    </w:p>
    <w:sectPr>
      <w:footnotePr/>
      <w:endnotePr/>
      <w:type w:val="nextPage"/>
      <w:pgSz w:w="11906" w:h="16838" w:orient="portrait"/>
      <w:pgMar w:top="539" w:right="850" w:bottom="360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Noto Sans CJK SC">
    <w:panose1 w:val="020B0500000000000000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Liberation Sans">
    <w:panose1 w:val="020B0604020202020204"/>
  </w:font>
  <w:font w:name="Noto Serif CJK SC">
    <w:panose1 w:val="02020400000000000000"/>
  </w:font>
  <w:font w:name="FreeSans">
    <w:panose1 w:val="020B05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a3137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a3137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a3137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a3137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a3137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a3137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a3137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a3137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a3137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a3137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a3137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a3137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a3137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a3137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a3137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a3137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a3137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a3137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oto Serif CJK SC" w:cs="FreeSan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618" w:default="1">
    <w:name w:val="Normal"/>
    <w:qFormat/>
    <w:pPr>
      <w:jc w:val="left"/>
      <w:spacing w:before="0" w:after="0"/>
      <w:widowControl/>
    </w:pPr>
    <w:rPr>
      <w:rFonts w:ascii="Times New Roman" w:hAnsi="Times New Roman" w:eastAsia="Noto Serif CJK SC" w:cs="FreeSans"/>
      <w:color w:val="auto"/>
      <w:sz w:val="24"/>
      <w:szCs w:val="24"/>
      <w:lang w:val="ru-RU" w:eastAsia="ru-RU" w:bidi="ar-SA"/>
    </w:rPr>
  </w:style>
  <w:style w:type="paragraph" w:styleId="619">
    <w:name w:val="Heading 1"/>
    <w:basedOn w:val="61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20">
    <w:name w:val="Heading 2"/>
    <w:basedOn w:val="6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1">
    <w:name w:val="Heading 3"/>
    <w:basedOn w:val="6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2">
    <w:name w:val="Heading 4"/>
    <w:basedOn w:val="6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3">
    <w:name w:val="Heading 5"/>
    <w:basedOn w:val="61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24">
    <w:name w:val="Heading 6"/>
    <w:basedOn w:val="6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5">
    <w:name w:val="Heading 7"/>
    <w:basedOn w:val="6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6">
    <w:name w:val="Heading 8"/>
    <w:basedOn w:val="6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27">
    <w:name w:val="Heading 9"/>
    <w:basedOn w:val="6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28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29">
    <w:name w:val="Heading 2 Char"/>
    <w:uiPriority w:val="9"/>
    <w:qFormat/>
    <w:rPr>
      <w:rFonts w:ascii="Arial" w:hAnsi="Arial" w:eastAsia="Arial" w:cs="Arial"/>
      <w:sz w:val="34"/>
    </w:rPr>
  </w:style>
  <w:style w:type="character" w:styleId="630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3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2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3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4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5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6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37">
    <w:name w:val="Title Char"/>
    <w:uiPriority w:val="10"/>
    <w:qFormat/>
    <w:rPr>
      <w:sz w:val="48"/>
      <w:szCs w:val="48"/>
    </w:rPr>
  </w:style>
  <w:style w:type="character" w:styleId="638">
    <w:name w:val="Subtitle Char"/>
    <w:uiPriority w:val="11"/>
    <w:qFormat/>
    <w:rPr>
      <w:sz w:val="24"/>
      <w:szCs w:val="24"/>
    </w:rPr>
  </w:style>
  <w:style w:type="character" w:styleId="639">
    <w:name w:val="Quote Char"/>
    <w:uiPriority w:val="29"/>
    <w:qFormat/>
    <w:rPr>
      <w:i/>
    </w:rPr>
  </w:style>
  <w:style w:type="character" w:styleId="640">
    <w:name w:val="Intense Quote Char"/>
    <w:uiPriority w:val="30"/>
    <w:qFormat/>
    <w:rPr>
      <w:i/>
    </w:rPr>
  </w:style>
  <w:style w:type="character" w:styleId="641">
    <w:name w:val="Header Char"/>
    <w:uiPriority w:val="99"/>
    <w:qFormat/>
  </w:style>
  <w:style w:type="character" w:styleId="642">
    <w:name w:val="Footer Char"/>
    <w:uiPriority w:val="99"/>
    <w:qFormat/>
  </w:style>
  <w:style w:type="character" w:styleId="643">
    <w:name w:val="Caption Char"/>
    <w:uiPriority w:val="99"/>
    <w:qFormat/>
  </w:style>
  <w:style w:type="character" w:styleId="644">
    <w:name w:val="Hyperlink"/>
    <w:uiPriority w:val="99"/>
    <w:unhideWhenUsed/>
    <w:rPr>
      <w:color w:val="0000ff" w:themeColor="hyperlink"/>
      <w:u w:val="single"/>
    </w:rPr>
  </w:style>
  <w:style w:type="character" w:styleId="645">
    <w:name w:val="Footnote Text Char"/>
    <w:uiPriority w:val="99"/>
    <w:qFormat/>
    <w:rPr>
      <w:sz w:val="18"/>
    </w:rPr>
  </w:style>
  <w:style w:type="character" w:styleId="646">
    <w:name w:val="Символ сноски"/>
    <w:uiPriority w:val="99"/>
    <w:unhideWhenUsed/>
    <w:qFormat/>
    <w:rPr>
      <w:vertAlign w:val="superscript"/>
    </w:rPr>
  </w:style>
  <w:style w:type="character" w:styleId="647">
    <w:name w:val="footnote reference"/>
    <w:rPr>
      <w:vertAlign w:val="superscript"/>
    </w:rPr>
  </w:style>
  <w:style w:type="character" w:styleId="648">
    <w:name w:val="Endnote Text Char"/>
    <w:uiPriority w:val="99"/>
    <w:qFormat/>
    <w:rPr>
      <w:sz w:val="20"/>
    </w:rPr>
  </w:style>
  <w:style w:type="character" w:styleId="64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50">
    <w:name w:val="endnote reference"/>
    <w:rPr>
      <w:vertAlign w:val="superscript"/>
    </w:rPr>
  </w:style>
  <w:style w:type="character" w:styleId="651">
    <w:name w:val="Основной шрифт абзаца"/>
    <w:semiHidden/>
    <w:qFormat/>
  </w:style>
  <w:style w:type="character" w:styleId="652">
    <w:name w:val="Подзаголовок Знак"/>
    <w:qFormat/>
    <w:rPr>
      <w:rFonts w:ascii="Arial" w:hAnsi="Arial"/>
      <w:sz w:val="32"/>
    </w:rPr>
  </w:style>
  <w:style w:type="character" w:styleId="653">
    <w:name w:val="Текст выноски Знак"/>
    <w:qFormat/>
    <w:rPr>
      <w:rFonts w:ascii="Tahoma" w:hAnsi="Tahoma" w:cs="Tahoma"/>
      <w:sz w:val="16"/>
      <w:szCs w:val="16"/>
    </w:rPr>
  </w:style>
  <w:style w:type="character" w:styleId="654" w:default="1">
    <w:name w:val="Default Paragraph Font"/>
    <w:uiPriority w:val="1"/>
    <w:semiHidden/>
    <w:unhideWhenUsed/>
    <w:qFormat/>
  </w:style>
  <w:style w:type="paragraph" w:styleId="655">
    <w:name w:val="Заголовок"/>
    <w:basedOn w:val="618"/>
    <w:next w:val="656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656">
    <w:name w:val="Body Text"/>
    <w:basedOn w:val="618"/>
    <w:pPr>
      <w:spacing w:before="0" w:after="140" w:line="276" w:lineRule="auto"/>
    </w:pPr>
  </w:style>
  <w:style w:type="paragraph" w:styleId="657">
    <w:name w:val="List"/>
    <w:basedOn w:val="656"/>
    <w:rPr>
      <w:rFonts w:ascii="PT Astra Serif" w:hAnsi="PT Astra Serif" w:cs="FreeSans"/>
    </w:rPr>
  </w:style>
  <w:style w:type="paragraph" w:styleId="658">
    <w:name w:val="Caption"/>
    <w:basedOn w:val="6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59">
    <w:name w:val="Указатель"/>
    <w:basedOn w:val="618"/>
    <w:qFormat/>
    <w:pPr>
      <w:suppressLineNumbers/>
    </w:pPr>
    <w:rPr>
      <w:rFonts w:ascii="PT Astra Serif" w:hAnsi="PT Astra Serif" w:cs="FreeSans"/>
    </w:rPr>
  </w:style>
  <w:style w:type="paragraph" w:styleId="660">
    <w:name w:val="List Paragraph"/>
    <w:basedOn w:val="618"/>
    <w:uiPriority w:val="34"/>
    <w:qFormat/>
    <w:pPr>
      <w:contextualSpacing/>
      <w:ind w:left="720"/>
      <w:spacing w:before="0" w:after="0"/>
    </w:pPr>
  </w:style>
  <w:style w:type="paragraph" w:styleId="661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oto Serif CJK SC" w:cs="FreeSans"/>
      <w:color w:val="auto"/>
      <w:sz w:val="20"/>
      <w:szCs w:val="20"/>
      <w:lang w:val="ru-RU" w:eastAsia="zh-CN" w:bidi="ar-SA"/>
    </w:rPr>
  </w:style>
  <w:style w:type="paragraph" w:styleId="662">
    <w:name w:val="Title"/>
    <w:basedOn w:val="61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63">
    <w:name w:val="Subtitle"/>
    <w:basedOn w:val="618"/>
    <w:qFormat/>
    <w:pPr>
      <w:jc w:val="center"/>
    </w:pPr>
    <w:rPr>
      <w:rFonts w:ascii="Arial" w:hAnsi="Arial"/>
      <w:sz w:val="32"/>
      <w:szCs w:val="20"/>
      <w:lang w:val="en-US" w:eastAsia="en-US"/>
    </w:rPr>
  </w:style>
  <w:style w:type="paragraph" w:styleId="664">
    <w:name w:val="Quote"/>
    <w:basedOn w:val="618"/>
    <w:uiPriority w:val="29"/>
    <w:qFormat/>
    <w:pPr>
      <w:ind w:left="720" w:right="720"/>
    </w:pPr>
    <w:rPr>
      <w:i/>
    </w:rPr>
  </w:style>
  <w:style w:type="paragraph" w:styleId="665">
    <w:name w:val="Intense Quote"/>
    <w:basedOn w:val="618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66">
    <w:name w:val="Header and Footer"/>
    <w:basedOn w:val="618"/>
    <w:qFormat/>
  </w:style>
  <w:style w:type="paragraph" w:styleId="667">
    <w:name w:val="Header"/>
    <w:basedOn w:val="618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68">
    <w:name w:val="Footer"/>
    <w:basedOn w:val="618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69">
    <w:name w:val="footnote text"/>
    <w:basedOn w:val="61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670">
    <w:name w:val="endnote text"/>
    <w:basedOn w:val="618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671">
    <w:name w:val="toc 1"/>
    <w:basedOn w:val="618"/>
    <w:uiPriority w:val="39"/>
    <w:unhideWhenUsed/>
    <w:pPr>
      <w:ind w:left="0" w:right="0" w:firstLine="0"/>
      <w:spacing w:before="0" w:after="57"/>
    </w:pPr>
  </w:style>
  <w:style w:type="paragraph" w:styleId="672">
    <w:name w:val="toc 2"/>
    <w:basedOn w:val="618"/>
    <w:uiPriority w:val="39"/>
    <w:unhideWhenUsed/>
    <w:pPr>
      <w:ind w:left="283" w:right="0" w:firstLine="0"/>
      <w:spacing w:before="0" w:after="57"/>
    </w:pPr>
  </w:style>
  <w:style w:type="paragraph" w:styleId="673">
    <w:name w:val="toc 3"/>
    <w:basedOn w:val="618"/>
    <w:uiPriority w:val="39"/>
    <w:unhideWhenUsed/>
    <w:pPr>
      <w:ind w:left="567" w:right="0" w:firstLine="0"/>
      <w:spacing w:before="0" w:after="57"/>
    </w:pPr>
  </w:style>
  <w:style w:type="paragraph" w:styleId="674">
    <w:name w:val="toc 4"/>
    <w:basedOn w:val="618"/>
    <w:uiPriority w:val="39"/>
    <w:unhideWhenUsed/>
    <w:pPr>
      <w:ind w:left="850" w:right="0" w:firstLine="0"/>
      <w:spacing w:before="0" w:after="57"/>
    </w:pPr>
  </w:style>
  <w:style w:type="paragraph" w:styleId="675">
    <w:name w:val="toc 5"/>
    <w:basedOn w:val="618"/>
    <w:uiPriority w:val="39"/>
    <w:unhideWhenUsed/>
    <w:pPr>
      <w:ind w:left="1134" w:right="0" w:firstLine="0"/>
      <w:spacing w:before="0" w:after="57"/>
    </w:pPr>
  </w:style>
  <w:style w:type="paragraph" w:styleId="676">
    <w:name w:val="toc 6"/>
    <w:basedOn w:val="618"/>
    <w:uiPriority w:val="39"/>
    <w:unhideWhenUsed/>
    <w:pPr>
      <w:ind w:left="1417" w:right="0" w:firstLine="0"/>
      <w:spacing w:before="0" w:after="57"/>
    </w:pPr>
  </w:style>
  <w:style w:type="paragraph" w:styleId="677">
    <w:name w:val="toc 7"/>
    <w:basedOn w:val="618"/>
    <w:uiPriority w:val="39"/>
    <w:unhideWhenUsed/>
    <w:pPr>
      <w:ind w:left="1701" w:right="0" w:firstLine="0"/>
      <w:spacing w:before="0" w:after="57"/>
    </w:pPr>
  </w:style>
  <w:style w:type="paragraph" w:styleId="678">
    <w:name w:val="toc 8"/>
    <w:basedOn w:val="618"/>
    <w:uiPriority w:val="39"/>
    <w:unhideWhenUsed/>
    <w:pPr>
      <w:ind w:left="1984" w:right="0" w:firstLine="0"/>
      <w:spacing w:before="0" w:after="57"/>
    </w:pPr>
  </w:style>
  <w:style w:type="paragraph" w:styleId="679">
    <w:name w:val="toc 9"/>
    <w:basedOn w:val="618"/>
    <w:uiPriority w:val="39"/>
    <w:unhideWhenUsed/>
    <w:pPr>
      <w:ind w:left="2268" w:right="0" w:firstLine="0"/>
      <w:spacing w:before="0" w:after="57"/>
    </w:pPr>
  </w:style>
  <w:style w:type="paragraph" w:styleId="680">
    <w:name w:val="index heading"/>
    <w:basedOn w:val="655"/>
  </w:style>
  <w:style w:type="paragraph" w:styleId="68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oto Serif CJK SC" w:cs="FreeSans"/>
      <w:color w:val="auto"/>
      <w:sz w:val="20"/>
      <w:szCs w:val="20"/>
      <w:lang w:val="ru-RU" w:eastAsia="zh-CN" w:bidi="ar-SA"/>
    </w:rPr>
  </w:style>
  <w:style w:type="paragraph" w:styleId="682">
    <w:name w:val="table of figures"/>
    <w:basedOn w:val="618"/>
    <w:uiPriority w:val="99"/>
    <w:unhideWhenUsed/>
    <w:pPr>
      <w:spacing w:before="0" w:after="0" w:afterAutospacing="0"/>
    </w:pPr>
  </w:style>
  <w:style w:type="paragraph" w:styleId="683">
    <w:name w:val="Текст выноски"/>
    <w:basedOn w:val="618"/>
    <w:qFormat/>
    <w:rPr>
      <w:rFonts w:ascii="Tahoma" w:hAnsi="Tahoma"/>
      <w:sz w:val="16"/>
      <w:szCs w:val="16"/>
      <w:lang w:val="en-US" w:eastAsia="en-US"/>
    </w:rPr>
  </w:style>
  <w:style w:type="numbering" w:styleId="684">
    <w:name w:val="Нет списка"/>
    <w:semiHidden/>
    <w:qFormat/>
  </w:style>
  <w:style w:type="numbering" w:styleId="685" w:default="1">
    <w:name w:val="Без списка"/>
    <w:uiPriority w:val="99"/>
    <w:semiHidden/>
    <w:unhideWhenUsed/>
    <w:qFormat/>
  </w:style>
  <w:style w:type="table" w:styleId="7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job@spetstrans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dc:language>ru-RU</dc:language>
  <cp:lastModifiedBy>maksimenko_om</cp:lastModifiedBy>
  <cp:revision>228</cp:revision>
  <dcterms:created xsi:type="dcterms:W3CDTF">2011-08-24T10:56:00Z</dcterms:created>
  <dcterms:modified xsi:type="dcterms:W3CDTF">2026-07-16T01:57:20Z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