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contextualSpacing/>
        <w:ind w:firstLine="720"/>
        <w:jc w:val="center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КОНКУРСА </w:t>
      </w:r>
      <w:r>
        <w:rPr>
          <w:rFonts w:ascii="Times New Roman" w:hAnsi="Times New Roman" w:cs="Times New Roman"/>
        </w:rPr>
      </w:r>
      <w:r/>
    </w:p>
    <w:p>
      <w:pPr>
        <w:pStyle w:val="812"/>
        <w:contextualSpacing/>
        <w:ind w:firstLine="720"/>
        <w:jc w:val="center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НАУЧНУЮ СТАТЬЮ</w:t>
      </w:r>
      <w:r>
        <w:rPr>
          <w:rFonts w:ascii="Times New Roman" w:hAnsi="Times New Roman" w:cs="Times New Roman"/>
        </w:rPr>
      </w:r>
      <w:r/>
    </w:p>
    <w:p>
      <w:pPr>
        <w:pStyle w:val="812"/>
        <w:contextualSpacing/>
        <w:ind w:firstLine="720"/>
        <w:jc w:val="center"/>
        <w:spacing w:befor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556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4655"/>
        <w:gridCol w:w="4257"/>
      </w:tblGrid>
      <w:tr>
        <w:trPr/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(факультет, группа, курс – для студентов;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кафедра, год обучения – для аспирантов)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ученая степень, ученое звание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студентов, курсантов, магистрантов)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руководителя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статьи (для опубликованных статей)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5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1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7" w:type="dxa"/>
            <w:vAlign w:val="top"/>
            <w:textDirection w:val="lrTb"/>
            <w:noWrap w:val="false"/>
          </w:tcPr>
          <w:p>
            <w:pPr>
              <w:pStyle w:val="812"/>
              <w:contextualSpacing/>
              <w:ind w:firstLine="720"/>
              <w:jc w:val="center"/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2024-04-21T22:15:10Z</dcterms:modified>
</cp:coreProperties>
</file>