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rPr>
          <w:rFonts w:ascii="PT Astra Serif" w:hAnsi="PT Astra Serif"/>
          <w:b/>
          <w:lang w:val="en-US"/>
        </w:rPr>
      </w:pPr>
      <w:r>
        <w:rPr>
          <w:rFonts w:ascii="PT Astra Serif" w:hAnsi="PT Astra Serif"/>
          <w:b/>
          <w:lang w:val="en-US"/>
        </w:rPr>
        <w:t xml:space="preserve">Bulletin 67</w:t>
      </w:r>
      <w:r/>
    </w:p>
    <w:p>
      <w:pPr>
        <w:spacing w:after="0"/>
        <w:rPr>
          <w:rFonts w:ascii="PT Astra Serif" w:hAnsi="PT Astra Serif"/>
          <w:lang w:val="en-US"/>
        </w:rPr>
      </w:pPr>
      <w:r>
        <w:rPr>
          <w:rFonts w:ascii="PT Astra Serif" w:hAnsi="PT Astra Serif"/>
          <w:lang w:val="en-US"/>
        </w:rPr>
      </w:r>
      <w:r/>
    </w:p>
    <w:tbl>
      <w:tblPr>
        <w:tblStyle w:val="603"/>
        <w:tblW w:w="0" w:type="auto"/>
        <w:jc w:val="center"/>
        <w:tblLayout w:type="fixed"/>
        <w:tblLook w:val="04A0" w:firstRow="1" w:lastRow="0" w:firstColumn="1" w:lastColumn="0" w:noHBand="0" w:noVBand="1"/>
      </w:tblPr>
      <w:tblGrid>
        <w:gridCol w:w="9571"/>
      </w:tblGrid>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539.3:629.5.03                                                        </w:t>
            </w:r>
            <w:r>
              <w:rPr>
                <w:rFonts w:ascii="PT Astra Serif" w:hAnsi="PT Astra Serif" w:cs="Times New Roman"/>
                <w:iCs/>
                <w:sz w:val="24"/>
                <w:szCs w:val="24"/>
                <w:lang w:val="en-US"/>
              </w:rPr>
              <w:t xml:space="preserve">DOI</w:t>
            </w:r>
            <w:r>
              <w:rPr>
                <w:rFonts w:ascii="PT Astra Serif" w:hAnsi="PT Astra Serif" w:cs="Times New Roman"/>
                <w:iCs/>
                <w:sz w:val="24"/>
                <w:szCs w:val="24"/>
                <w:lang w:val="en-US"/>
              </w:rPr>
              <w:t xml:space="preserve">: 10.17217/2079-0333-2024-67-8-20</w:t>
            </w:r>
            <w:r/>
          </w:p>
          <w:p>
            <w:pPr>
              <w:spacing w:line="288" w:lineRule="auto"/>
              <w:rPr>
                <w:rFonts w:ascii="PT Astra Serif" w:hAnsi="PT Astra Serif" w:cs="Times New Roman"/>
                <w:iCs/>
                <w:sz w:val="24"/>
                <w:szCs w:val="24"/>
                <w:lang w:val="en-US"/>
              </w:rPr>
            </w:pPr>
            <w:r>
              <w:rPr>
                <w:rFonts w:ascii="PT Astra Serif" w:hAnsi="PT Astra Serif" w:cs="Times New Roman"/>
                <w:iCs/>
                <w:sz w:val="24"/>
                <w:szCs w:val="24"/>
                <w:lang w:val="en-US"/>
              </w:rPr>
            </w:r>
            <w:r/>
          </w:p>
          <w:p>
            <w:pPr>
              <w:jc w:val="center"/>
              <w:spacing w:line="288" w:lineRule="auto"/>
              <w:widowControl w:val="off"/>
              <w:rPr>
                <w:rFonts w:ascii="PT Astra Serif" w:hAnsi="PT Astra Serif" w:cs="Times New Roman"/>
                <w:b/>
                <w:bCs/>
                <w:sz w:val="24"/>
                <w:szCs w:val="24"/>
                <w:lang w:val="en-US"/>
              </w:rPr>
            </w:pPr>
            <w:r>
              <w:rPr>
                <w:rFonts w:ascii="PT Astra Serif" w:hAnsi="PT Astra Serif" w:cs="Times New Roman"/>
                <w:b/>
                <w:sz w:val="24"/>
                <w:szCs w:val="24"/>
                <w:lang w:val="en-US"/>
              </w:rPr>
              <w:t xml:space="preserve">INVESTIGATION OF RESONANT PHENOMENA </w:t>
            </w:r>
            <w:r>
              <w:rPr>
                <w:rFonts w:ascii="PT Astra Serif" w:hAnsi="PT Astra Serif" w:cs="Times New Roman"/>
                <w:b/>
                <w:sz w:val="24"/>
                <w:szCs w:val="24"/>
                <w:lang w:val="en-US"/>
              </w:rPr>
              <w:br/>
              <w:t xml:space="preserve">OF PROPELLER SHAFT LINES </w:t>
            </w:r>
            <w:r>
              <w:rPr>
                <w:rFonts w:ascii="PT Astra Serif" w:hAnsi="PT Astra Serif" w:cs="Times New Roman"/>
                <w:b/>
                <w:sz w:val="24"/>
                <w:szCs w:val="24"/>
                <w:lang w:val="en-US"/>
              </w:rPr>
              <w:t xml:space="preserve">TORSIONAL</w:t>
            </w:r>
            <w:r>
              <w:rPr>
                <w:rFonts w:ascii="PT Astra Serif" w:hAnsi="PT Astra Serif" w:cs="Times New Roman"/>
                <w:b/>
                <w:sz w:val="24"/>
                <w:szCs w:val="24"/>
                <w:lang w:val="en-US"/>
              </w:rPr>
              <w:t xml:space="preserve"> VIBRATIONS </w:t>
            </w:r>
            <w:r/>
          </w:p>
          <w:p>
            <w:pPr>
              <w:jc w:val="center"/>
              <w:spacing w:line="288" w:lineRule="auto"/>
              <w:widowControl w:val="off"/>
              <w:rPr>
                <w:rFonts w:ascii="PT Astra Serif" w:hAnsi="PT Astra Serif" w:cs="Times New Roman"/>
                <w:b/>
                <w:sz w:val="24"/>
                <w:szCs w:val="24"/>
                <w:lang w:val="en-US"/>
              </w:rPr>
            </w:pPr>
            <w:r>
              <w:rPr>
                <w:rFonts w:ascii="PT Astra Serif" w:hAnsi="PT Astra Serif" w:cs="Times New Roman"/>
                <w:b/>
                <w:sz w:val="24"/>
                <w:szCs w:val="24"/>
                <w:lang w:val="en-US"/>
              </w:rPr>
            </w:r>
            <w:r/>
          </w:p>
          <w:p>
            <w:pPr>
              <w:pStyle w:val="604"/>
              <w:ind w:firstLine="0"/>
              <w:spacing w:line="288" w:lineRule="auto"/>
              <w:shd w:val="clear" w:color="auto" w:fill="ffffff"/>
              <w:widowControl w:val="off"/>
              <w:rPr>
                <w:rStyle w:val="605"/>
                <w:rFonts w:ascii="PT Astra Serif" w:hAnsi="PT Astra Serif"/>
                <w:i w:val="0"/>
                <w:color w:val="auto"/>
                <w:sz w:val="24"/>
                <w:szCs w:val="24"/>
                <w:vertAlign w:val="superscript"/>
                <w:lang w:val="en-US"/>
              </w:rPr>
            </w:pPr>
            <w:r>
              <w:rPr>
                <w:rFonts w:ascii="PT Astra Serif" w:hAnsi="PT Astra Serif"/>
                <w:iCs/>
                <w:color w:val="auto"/>
                <w:sz w:val="24"/>
                <w:szCs w:val="24"/>
                <w:lang w:val="en-US"/>
              </w:rPr>
              <w:t xml:space="preserve">Tsarenko</w:t>
            </w:r>
            <w:r>
              <w:rPr>
                <w:rFonts w:ascii="PT Astra Serif" w:hAnsi="PT Astra Serif"/>
                <w:iCs/>
                <w:color w:val="auto"/>
                <w:sz w:val="24"/>
                <w:szCs w:val="24"/>
                <w:lang w:val="en-US"/>
              </w:rPr>
              <w:t xml:space="preserve"> </w:t>
            </w:r>
            <w:r>
              <w:rPr>
                <w:rFonts w:ascii="PT Astra Serif" w:hAnsi="PT Astra Serif"/>
                <w:iCs/>
                <w:color w:val="auto"/>
                <w:sz w:val="24"/>
                <w:szCs w:val="24"/>
                <w:lang w:val="en-US"/>
              </w:rPr>
              <w:t xml:space="preserve">S.N.</w:t>
            </w:r>
            <w:r>
              <w:rPr>
                <w:rStyle w:val="605"/>
                <w:rFonts w:ascii="PT Astra Serif" w:hAnsi="PT Astra Serif"/>
                <w:i w:val="0"/>
                <w:color w:val="auto"/>
                <w:sz w:val="24"/>
                <w:szCs w:val="24"/>
                <w:vertAlign w:val="superscript"/>
                <w:lang w:val="en-US"/>
              </w:rPr>
              <w:t xml:space="preserve">1</w:t>
            </w:r>
            <w:r>
              <w:rPr>
                <w:rStyle w:val="605"/>
                <w:rFonts w:ascii="PT Astra Serif" w:hAnsi="PT Astra Serif"/>
                <w:i w:val="0"/>
                <w:color w:val="auto"/>
                <w:sz w:val="24"/>
                <w:szCs w:val="24"/>
                <w:lang w:val="en-US"/>
              </w:rPr>
              <w:t xml:space="preserve">,</w:t>
            </w:r>
            <w:r>
              <w:rPr>
                <w:rStyle w:val="605"/>
                <w:rFonts w:ascii="PT Astra Serif" w:hAnsi="PT Astra Serif"/>
                <w:color w:val="auto"/>
                <w:sz w:val="24"/>
                <w:szCs w:val="24"/>
                <w:lang w:val="en-US"/>
              </w:rPr>
              <w:t xml:space="preserve"> </w:t>
            </w:r>
            <w:r>
              <w:rPr>
                <w:rStyle w:val="605"/>
                <w:rFonts w:ascii="PT Astra Serif" w:hAnsi="PT Astra Serif"/>
                <w:i w:val="0"/>
                <w:color w:val="auto"/>
                <w:sz w:val="24"/>
                <w:szCs w:val="24"/>
                <w:lang w:val="en-US"/>
              </w:rPr>
              <w:t xml:space="preserve">Romensky</w:t>
            </w:r>
            <w:r>
              <w:rPr>
                <w:rStyle w:val="605"/>
                <w:rFonts w:ascii="PT Astra Serif" w:hAnsi="PT Astra Serif"/>
                <w:i w:val="0"/>
                <w:color w:val="auto"/>
                <w:sz w:val="24"/>
                <w:szCs w:val="24"/>
                <w:lang w:val="en-US"/>
              </w:rPr>
              <w:t xml:space="preserve"> </w:t>
            </w:r>
            <w:r>
              <w:rPr>
                <w:rStyle w:val="605"/>
                <w:rFonts w:ascii="PT Astra Serif" w:hAnsi="PT Astra Serif"/>
                <w:i w:val="0"/>
                <w:color w:val="auto"/>
                <w:sz w:val="24"/>
                <w:szCs w:val="24"/>
                <w:lang w:val="en-US"/>
              </w:rPr>
              <w:t xml:space="preserve">D.I.</w:t>
            </w:r>
            <w:r>
              <w:rPr>
                <w:rStyle w:val="605"/>
                <w:rFonts w:ascii="PT Astra Serif" w:hAnsi="PT Astra Serif"/>
                <w:i w:val="0"/>
                <w:color w:val="auto"/>
                <w:sz w:val="24"/>
                <w:szCs w:val="24"/>
                <w:vertAlign w:val="superscript"/>
                <w:lang w:val="en-US"/>
              </w:rPr>
              <w:t xml:space="preserve">2</w:t>
            </w:r>
            <w:r>
              <w:rPr>
                <w:rStyle w:val="605"/>
                <w:rFonts w:ascii="PT Astra Serif" w:hAnsi="PT Astra Serif"/>
                <w:i w:val="0"/>
                <w:color w:val="auto"/>
                <w:sz w:val="24"/>
                <w:szCs w:val="24"/>
                <w:lang w:val="en-US"/>
              </w:rPr>
              <w:t xml:space="preserve">, </w:t>
            </w:r>
            <w:r>
              <w:rPr>
                <w:rStyle w:val="605"/>
                <w:rFonts w:ascii="PT Astra Serif" w:hAnsi="PT Astra Serif"/>
                <w:i w:val="0"/>
                <w:color w:val="auto"/>
                <w:sz w:val="24"/>
                <w:szCs w:val="24"/>
                <w:lang w:val="en-US"/>
              </w:rPr>
              <w:t xml:space="preserve">Кorzh</w:t>
            </w:r>
            <w:r>
              <w:rPr>
                <w:rStyle w:val="605"/>
                <w:rFonts w:ascii="PT Astra Serif" w:hAnsi="PT Astra Serif"/>
                <w:i w:val="0"/>
                <w:color w:val="auto"/>
                <w:sz w:val="24"/>
                <w:szCs w:val="24"/>
                <w:lang w:val="en-US"/>
              </w:rPr>
              <w:t xml:space="preserve"> </w:t>
            </w:r>
            <w:r>
              <w:rPr>
                <w:rStyle w:val="605"/>
                <w:rFonts w:ascii="PT Astra Serif" w:hAnsi="PT Astra Serif"/>
                <w:i w:val="0"/>
                <w:color w:val="auto"/>
                <w:sz w:val="24"/>
                <w:szCs w:val="24"/>
                <w:lang w:val="en-US"/>
              </w:rPr>
              <w:t xml:space="preserve">А.S.</w:t>
            </w:r>
            <w:r>
              <w:rPr>
                <w:rStyle w:val="605"/>
                <w:rFonts w:ascii="PT Astra Serif" w:hAnsi="PT Astra Serif"/>
                <w:i w:val="0"/>
                <w:color w:val="auto"/>
                <w:sz w:val="24"/>
                <w:szCs w:val="24"/>
                <w:vertAlign w:val="superscript"/>
                <w:lang w:val="en-US"/>
              </w:rPr>
              <w:t xml:space="preserve">3</w:t>
            </w:r>
            <w:r/>
          </w:p>
          <w:p>
            <w:pPr>
              <w:pStyle w:val="604"/>
              <w:ind w:firstLine="0"/>
              <w:jc w:val="center"/>
              <w:spacing w:line="288" w:lineRule="auto"/>
              <w:shd w:val="clear" w:color="auto" w:fill="ffffff"/>
              <w:widowControl w:val="off"/>
              <w:rPr>
                <w:rStyle w:val="605"/>
                <w:rFonts w:ascii="PT Astra Serif" w:hAnsi="PT Astra Serif"/>
                <w:b/>
                <w:i w:val="0"/>
                <w:color w:val="auto"/>
                <w:sz w:val="24"/>
                <w:szCs w:val="24"/>
                <w:lang w:val="en-US"/>
              </w:rPr>
            </w:pPr>
            <w:r>
              <w:rPr>
                <w:rFonts w:ascii="PT Astra Serif" w:hAnsi="PT Astra Serif"/>
                <w:b/>
                <w:i w:val="0"/>
                <w:color w:val="auto"/>
                <w:sz w:val="24"/>
                <w:szCs w:val="24"/>
                <w:lang w:val="en-US"/>
              </w:rPr>
            </w:r>
            <w:r/>
          </w:p>
          <w:p>
            <w:pPr>
              <w:jc w:val="both"/>
              <w:spacing w:line="288" w:lineRule="auto"/>
              <w:widowControl w:val="off"/>
              <w:rPr>
                <w:rFonts w:ascii="PT Astra Serif" w:hAnsi="PT Astra Serif"/>
                <w:sz w:val="24"/>
                <w:szCs w:val="24"/>
                <w:lang w:val="en-US"/>
              </w:rPr>
            </w:pPr>
            <w:r>
              <w:rPr>
                <w:rFonts w:ascii="PT Astra Serif" w:hAnsi="PT Astra Serif"/>
                <w:sz w:val="24"/>
                <w:szCs w:val="24"/>
                <w:vertAlign w:val="superscript"/>
                <w:lang w:val="en-US"/>
              </w:rPr>
              <w:t xml:space="preserve">1 </w:t>
            </w:r>
            <w:r>
              <w:rPr>
                <w:rFonts w:ascii="PT Astra Serif" w:hAnsi="PT Astra Serif"/>
                <w:sz w:val="24"/>
                <w:szCs w:val="24"/>
                <w:lang w:val="en-US"/>
              </w:rPr>
              <w:t xml:space="preserve">Kamchatka State Technical University, Petropavlovsk-</w:t>
            </w:r>
            <w:r>
              <w:rPr>
                <w:rFonts w:ascii="PT Astra Serif" w:hAnsi="PT Astra Serif"/>
                <w:sz w:val="24"/>
                <w:szCs w:val="24"/>
                <w:lang w:val="en-US"/>
              </w:rPr>
              <w:t xml:space="preserve">Kamchatskу</w:t>
            </w:r>
            <w:r>
              <w:rPr>
                <w:rFonts w:ascii="PT Astra Serif" w:hAnsi="PT Astra Serif"/>
                <w:sz w:val="24"/>
                <w:szCs w:val="24"/>
                <w:lang w:val="en-US"/>
              </w:rPr>
              <w:t xml:space="preserve">, </w:t>
            </w:r>
            <w:r>
              <w:rPr>
                <w:rFonts w:ascii="PT Astra Serif" w:hAnsi="PT Astra Serif"/>
                <w:sz w:val="24"/>
                <w:szCs w:val="24"/>
                <w:lang w:val="en-US"/>
              </w:rPr>
              <w:t xml:space="preserve">Klyuchevskaya</w:t>
            </w:r>
            <w:r>
              <w:rPr>
                <w:rFonts w:ascii="PT Astra Serif" w:hAnsi="PT Astra Serif"/>
                <w:sz w:val="24"/>
                <w:szCs w:val="24"/>
                <w:lang w:val="en-US"/>
              </w:rPr>
              <w:t xml:space="preserve"> Str. 35.</w:t>
            </w:r>
            <w:r/>
          </w:p>
          <w:p>
            <w:pPr>
              <w:jc w:val="both"/>
              <w:spacing w:line="288" w:lineRule="auto"/>
              <w:widowControl w:val="off"/>
              <w:rPr>
                <w:rFonts w:ascii="PT Astra Serif" w:hAnsi="PT Astra Serif"/>
                <w:sz w:val="24"/>
                <w:szCs w:val="24"/>
                <w:lang w:val="en-US"/>
              </w:rPr>
            </w:pPr>
            <w:r>
              <w:rPr>
                <w:rFonts w:ascii="PT Astra Serif" w:hAnsi="PT Astra Serif"/>
                <w:sz w:val="24"/>
                <w:szCs w:val="24"/>
                <w:vertAlign w:val="superscript"/>
                <w:lang w:val="en-US"/>
              </w:rPr>
              <w:t xml:space="preserve">2 </w:t>
            </w:r>
            <w:r>
              <w:rPr>
                <w:rFonts w:ascii="PT Astra Serif" w:hAnsi="PT Astra Serif"/>
                <w:sz w:val="24"/>
                <w:szCs w:val="24"/>
                <w:lang w:val="en-US"/>
              </w:rPr>
              <w:t xml:space="preserve">Moscow State </w:t>
            </w:r>
            <w:r>
              <w:rPr>
                <w:rFonts w:ascii="PT Astra Serif" w:hAnsi="PT Astra Serif"/>
                <w:sz w:val="24"/>
                <w:szCs w:val="24"/>
                <w:lang w:val="en-US"/>
              </w:rPr>
              <w:t xml:space="preserve">University</w:t>
            </w:r>
            <w:r>
              <w:rPr>
                <w:rFonts w:ascii="PT Astra Serif" w:hAnsi="PT Astra Serif"/>
                <w:sz w:val="24"/>
                <w:szCs w:val="24"/>
                <w:lang w:val="en-US"/>
              </w:rPr>
              <w:t xml:space="preserve"> of Civil Engineering, Moscow, </w:t>
            </w:r>
            <w:r>
              <w:rPr>
                <w:rFonts w:ascii="PT Astra Serif" w:hAnsi="PT Astra Serif"/>
                <w:sz w:val="24"/>
                <w:szCs w:val="24"/>
                <w:lang w:val="en-US"/>
              </w:rPr>
              <w:t xml:space="preserve">Yaroslavskoye</w:t>
            </w:r>
            <w:r>
              <w:rPr>
                <w:rFonts w:ascii="PT Astra Serif" w:hAnsi="PT Astra Serif"/>
                <w:sz w:val="24"/>
                <w:szCs w:val="24"/>
                <w:lang w:val="en-US"/>
              </w:rPr>
              <w:t xml:space="preserve"> </w:t>
            </w:r>
            <w:r>
              <w:rPr>
                <w:rFonts w:ascii="PT Astra Serif" w:hAnsi="PT Astra Serif"/>
                <w:sz w:val="24"/>
                <w:szCs w:val="24"/>
                <w:lang w:val="en-US"/>
              </w:rPr>
              <w:t xml:space="preserve">Shosse</w:t>
            </w:r>
            <w:r>
              <w:rPr>
                <w:rFonts w:ascii="PT Astra Serif" w:hAnsi="PT Astra Serif"/>
                <w:sz w:val="24"/>
                <w:szCs w:val="24"/>
                <w:lang w:val="en-US"/>
              </w:rPr>
              <w:t xml:space="preserve"> 26.</w:t>
            </w:r>
            <w:r/>
          </w:p>
          <w:p>
            <w:pPr>
              <w:jc w:val="both"/>
              <w:spacing w:line="288" w:lineRule="auto"/>
              <w:widowControl w:val="off"/>
              <w:rPr>
                <w:rFonts w:ascii="PT Astra Serif" w:hAnsi="PT Astra Serif" w:cs="Times New Roman"/>
                <w:b/>
                <w:sz w:val="24"/>
                <w:szCs w:val="24"/>
                <w:lang w:val="en-US"/>
              </w:rPr>
            </w:pPr>
            <w:r>
              <w:rPr>
                <w:rFonts w:ascii="PT Astra Serif" w:hAnsi="PT Astra Serif"/>
                <w:sz w:val="24"/>
                <w:szCs w:val="24"/>
                <w:vertAlign w:val="superscript"/>
                <w:lang w:val="en-US"/>
              </w:rPr>
              <w:t xml:space="preserve">3 </w:t>
            </w:r>
            <w:r>
              <w:rPr>
                <w:rFonts w:ascii="PT Astra Serif" w:hAnsi="PT Astra Serif"/>
                <w:sz w:val="24"/>
                <w:szCs w:val="24"/>
                <w:lang w:val="en-US"/>
              </w:rPr>
              <w:t xml:space="preserve">Scientific Research </w:t>
            </w:r>
            <w:r>
              <w:rPr>
                <w:rFonts w:ascii="PT Astra Serif" w:hAnsi="PT Astra Serif"/>
                <w:sz w:val="24"/>
                <w:szCs w:val="24"/>
                <w:lang w:val="en-US"/>
              </w:rPr>
              <w:t xml:space="preserve">Geotechnological</w:t>
            </w:r>
            <w:r>
              <w:rPr>
                <w:rFonts w:ascii="PT Astra Serif" w:hAnsi="PT Astra Serif"/>
                <w:sz w:val="24"/>
                <w:szCs w:val="24"/>
                <w:lang w:val="en-US"/>
              </w:rPr>
              <w:t xml:space="preserve"> Center of the Far Eastern Branch of the Russian Acad</w:t>
            </w:r>
            <w:r>
              <w:rPr>
                <w:rFonts w:ascii="PT Astra Serif" w:hAnsi="PT Astra Serif"/>
                <w:sz w:val="24"/>
                <w:szCs w:val="24"/>
                <w:lang w:val="en-US"/>
              </w:rPr>
              <w:t xml:space="preserve">e</w:t>
            </w:r>
            <w:r>
              <w:rPr>
                <w:rFonts w:ascii="PT Astra Serif" w:hAnsi="PT Astra Serif"/>
                <w:sz w:val="24"/>
                <w:szCs w:val="24"/>
                <w:lang w:val="en-US"/>
              </w:rPr>
              <w:t xml:space="preserve">my of Sciences, Petropavlovsk-Kamchatsky, </w:t>
            </w:r>
            <w:r>
              <w:rPr>
                <w:rFonts w:ascii="PT Astra Serif" w:hAnsi="PT Astra Serif"/>
                <w:sz w:val="24"/>
                <w:szCs w:val="24"/>
                <w:lang w:val="en-US"/>
              </w:rPr>
              <w:t xml:space="preserve">Severo-Vostochnoe</w:t>
            </w:r>
            <w:r>
              <w:rPr>
                <w:rFonts w:ascii="PT Astra Serif" w:hAnsi="PT Astra Serif"/>
                <w:sz w:val="24"/>
                <w:szCs w:val="24"/>
                <w:lang w:val="en-US"/>
              </w:rPr>
              <w:t xml:space="preserve"> </w:t>
            </w:r>
            <w:r>
              <w:rPr>
                <w:rFonts w:ascii="PT Astra Serif" w:hAnsi="PT Astra Serif"/>
                <w:sz w:val="24"/>
                <w:szCs w:val="24"/>
                <w:lang w:val="en-US"/>
              </w:rPr>
              <w:t xml:space="preserve">Shosse</w:t>
            </w:r>
            <w:r>
              <w:rPr>
                <w:rFonts w:ascii="PT Astra Serif" w:hAnsi="PT Astra Serif"/>
                <w:sz w:val="24"/>
                <w:szCs w:val="24"/>
                <w:lang w:val="en-US"/>
              </w:rPr>
              <w:t xml:space="preserve"> 30.</w:t>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t xml:space="preserve">The problem of </w:t>
            </w:r>
            <w:r>
              <w:rPr>
                <w:rFonts w:ascii="PT Astra Serif" w:hAnsi="PT Astra Serif" w:cs="Times New Roman"/>
                <w:sz w:val="24"/>
                <w:szCs w:val="24"/>
                <w:lang w:val="en-US"/>
              </w:rPr>
              <w:t xml:space="preserve">torsional</w:t>
            </w:r>
            <w:r>
              <w:rPr>
                <w:rFonts w:ascii="PT Astra Serif" w:hAnsi="PT Astra Serif" w:cs="Times New Roman"/>
                <w:sz w:val="24"/>
                <w:szCs w:val="24"/>
                <w:lang w:val="en-US"/>
              </w:rPr>
              <w:t xml:space="preserve"> vibrations of propeller shaft lines is considered in the work. A two-stage rod model with distributed p</w:t>
            </w:r>
            <w:r>
              <w:rPr>
                <w:rFonts w:ascii="PT Astra Serif" w:hAnsi="PT Astra Serif" w:cs="Times New Roman"/>
                <w:sz w:val="24"/>
                <w:szCs w:val="24"/>
                <w:lang w:val="en-US"/>
              </w:rPr>
              <w:t xml:space="preserve">arameters has been adopted for the study of dynamic processes in contrast to the traditional method based on discrete masses. The active load on the engine side, as in the classical approach, is approximated by the partial sum of the Fourier series. The co</w:t>
            </w:r>
            <w:r>
              <w:rPr>
                <w:rFonts w:ascii="PT Astra Serif" w:hAnsi="PT Astra Serif" w:cs="Times New Roman"/>
                <w:sz w:val="24"/>
                <w:szCs w:val="24"/>
                <w:lang w:val="en-US"/>
              </w:rPr>
              <w:t xml:space="preserve">m</w:t>
            </w:r>
            <w:r>
              <w:rPr>
                <w:rFonts w:ascii="PT Astra Serif" w:hAnsi="PT Astra Serif" w:cs="Times New Roman"/>
                <w:sz w:val="24"/>
                <w:szCs w:val="24"/>
                <w:lang w:val="en-US"/>
              </w:rPr>
              <w:t xml:space="preserve">parison of the calculation results according to the pr</w:t>
            </w:r>
            <w:r>
              <w:rPr>
                <w:rFonts w:ascii="PT Astra Serif" w:hAnsi="PT Astra Serif" w:cs="Times New Roman"/>
                <w:sz w:val="24"/>
                <w:szCs w:val="24"/>
                <w:lang w:val="en-US"/>
              </w:rPr>
              <w:t xml:space="preserve">o</w:t>
            </w:r>
            <w:r>
              <w:rPr>
                <w:rFonts w:ascii="PT Astra Serif" w:hAnsi="PT Astra Serif" w:cs="Times New Roman"/>
                <w:sz w:val="24"/>
                <w:szCs w:val="24"/>
                <w:lang w:val="en-US"/>
              </w:rPr>
              <w:t xml:space="preserve">posed model with the results known in the literature has been performed. It is established that both calculation methods give excessive va</w:t>
            </w:r>
            <w:r>
              <w:rPr>
                <w:rFonts w:ascii="PT Astra Serif" w:hAnsi="PT Astra Serif" w:cs="Times New Roman"/>
                <w:sz w:val="24"/>
                <w:szCs w:val="24"/>
                <w:lang w:val="en-US"/>
              </w:rPr>
              <w:t xml:space="preserve">l</w:t>
            </w:r>
            <w:r>
              <w:rPr>
                <w:rFonts w:ascii="PT Astra Serif" w:hAnsi="PT Astra Serif" w:cs="Times New Roman"/>
                <w:sz w:val="24"/>
                <w:szCs w:val="24"/>
                <w:lang w:val="en-US"/>
              </w:rPr>
              <w:t xml:space="preserve">ues of forces and deformations in resonance with harmonics, for which the phase component is a multiple of the engine cycle.</w:t>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cs="Times New Roman"/>
                <w:sz w:val="24"/>
                <w:szCs w:val="24"/>
                <w:lang w:val="en-US"/>
              </w:rPr>
            </w:pPr>
            <w:r>
              <w:rPr>
                <w:rFonts w:ascii="PT Astra Serif" w:hAnsi="PT Astra Serif" w:cs="Times New Roman"/>
                <w:b/>
                <w:sz w:val="24"/>
                <w:szCs w:val="24"/>
                <w:lang w:val="en-US"/>
              </w:rPr>
              <w:t xml:space="preserve">Key words: </w:t>
            </w:r>
            <w:r>
              <w:rPr>
                <w:rFonts w:ascii="PT Astra Serif" w:hAnsi="PT Astra Serif" w:cs="Times New Roman"/>
                <w:sz w:val="24"/>
                <w:szCs w:val="24"/>
                <w:lang w:val="en-US"/>
              </w:rPr>
              <w:t xml:space="preserve">shaft line, </w:t>
            </w:r>
            <w:r>
              <w:rPr>
                <w:rFonts w:ascii="PT Astra Serif" w:hAnsi="PT Astra Serif" w:cs="Times New Roman"/>
                <w:sz w:val="24"/>
                <w:szCs w:val="24"/>
                <w:lang w:val="en-US"/>
              </w:rPr>
              <w:t xml:space="preserve">torsional</w:t>
            </w:r>
            <w:r>
              <w:rPr>
                <w:rFonts w:ascii="PT Astra Serif" w:hAnsi="PT Astra Serif" w:cs="Times New Roman"/>
                <w:sz w:val="24"/>
                <w:szCs w:val="24"/>
                <w:lang w:val="en-US"/>
              </w:rPr>
              <w:t xml:space="preserve"> vibrations, dynamic loads, Fourier method, resonance, stepped rod.</w:t>
            </w:r>
            <w:r/>
          </w:p>
          <w:p>
            <w:pPr>
              <w:spacing w:line="288" w:lineRule="auto"/>
              <w:rPr>
                <w:rFonts w:ascii="PT Astra Serif" w:hAnsi="PT Astra Serif"/>
                <w:sz w:val="24"/>
                <w:szCs w:val="24"/>
                <w:lang w:val="en-US"/>
              </w:rPr>
            </w:pPr>
            <w:r>
              <w:rPr>
                <w:rFonts w:ascii="PT Astra Serif" w:hAnsi="PT Astra Serif"/>
                <w:sz w:val="24"/>
                <w:szCs w:val="24"/>
                <w:lang w:val="en-US"/>
              </w:rPr>
            </w:r>
            <w:r/>
          </w:p>
        </w:tc>
      </w:tr>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w:t>
            </w:r>
            <w:r>
              <w:rPr>
                <w:rFonts w:ascii="PT Astra Serif" w:hAnsi="PT Astra Serif"/>
                <w:sz w:val="24"/>
                <w:szCs w:val="24"/>
                <w:lang w:val="en-US"/>
              </w:rPr>
              <w:t xml:space="preserve">664.952:637.133</w:t>
            </w:r>
            <w:r>
              <w:rPr>
                <w:rFonts w:ascii="PT Astra Serif" w:hAnsi="PT Astra Serif" w:cs="Times New Roman"/>
                <w:sz w:val="24"/>
                <w:szCs w:val="24"/>
                <w:lang w:val="en-US"/>
              </w:rPr>
              <w:t xml:space="preserve">                                                   </w:t>
            </w:r>
            <w:r>
              <w:rPr>
                <w:rFonts w:ascii="PT Astra Serif" w:hAnsi="PT Astra Serif" w:cs="Times New Roman"/>
                <w:iCs/>
                <w:sz w:val="24"/>
                <w:szCs w:val="24"/>
                <w:lang w:val="en-US"/>
              </w:rPr>
              <w:t xml:space="preserve">DOI</w:t>
            </w:r>
            <w:r>
              <w:rPr>
                <w:rFonts w:ascii="PT Astra Serif" w:hAnsi="PT Astra Serif" w:cs="Times New Roman"/>
                <w:iCs/>
                <w:sz w:val="24"/>
                <w:szCs w:val="24"/>
                <w:lang w:val="en-US"/>
              </w:rPr>
              <w:t xml:space="preserve">: 10.17217/2079-0333-2024-67-21-35</w:t>
            </w:r>
            <w:r/>
          </w:p>
          <w:p>
            <w:pPr>
              <w:spacing w:line="288" w:lineRule="auto"/>
              <w:rPr>
                <w:rFonts w:ascii="PT Astra Serif" w:hAnsi="PT Astra Serif" w:cs="Times New Roman"/>
                <w:iCs/>
                <w:sz w:val="24"/>
                <w:szCs w:val="24"/>
                <w:lang w:val="en-US"/>
              </w:rPr>
            </w:pPr>
            <w:r>
              <w:rPr>
                <w:rFonts w:ascii="PT Astra Serif" w:hAnsi="PT Astra Serif" w:cs="Times New Roman"/>
                <w:iCs/>
                <w:sz w:val="24"/>
                <w:szCs w:val="24"/>
                <w:lang w:val="en-US"/>
              </w:rPr>
            </w:r>
            <w:r/>
          </w:p>
          <w:p>
            <w:pPr>
              <w:pStyle w:val="607"/>
              <w:jc w:val="center"/>
              <w:spacing w:after="0" w:line="288" w:lineRule="auto"/>
              <w:widowControl w:val="off"/>
              <w:rPr>
                <w:rFonts w:ascii="PT Astra Serif" w:hAnsi="PT Astra Serif"/>
                <w:lang w:val="en-US"/>
              </w:rPr>
            </w:pPr>
            <w:r>
              <w:rPr>
                <w:rFonts w:ascii="PT Astra Serif" w:hAnsi="PT Astra Serif"/>
                <w:b/>
                <w:caps/>
                <w:lang w:val="en-US"/>
              </w:rPr>
              <w:t xml:space="preserve">Application of curd whey in technology OF SAUSAGE PRODUCTS </w:t>
            </w:r>
            <w:r>
              <w:rPr>
                <w:rFonts w:ascii="PT Astra Serif" w:hAnsi="PT Astra Serif"/>
                <w:b/>
                <w:caps/>
                <w:lang w:val="en-US"/>
              </w:rPr>
              <w:br/>
              <w:t xml:space="preserve">with fish component as a direction for the rational use </w:t>
            </w:r>
            <w:r>
              <w:rPr>
                <w:rFonts w:ascii="PT Astra Serif" w:hAnsi="PT Astra Serif"/>
                <w:b/>
                <w:caps/>
                <w:lang w:val="en-US"/>
              </w:rPr>
              <w:br/>
              <w:t xml:space="preserve">of SECONDARY food raw materials</w:t>
            </w:r>
            <w:r/>
          </w:p>
          <w:p>
            <w:pPr>
              <w:pStyle w:val="607"/>
              <w:spacing w:after="0" w:line="288" w:lineRule="auto"/>
              <w:widowControl w:val="off"/>
              <w:rPr>
                <w:rFonts w:ascii="PT Astra Serif" w:hAnsi="PT Astra Serif"/>
                <w:b/>
                <w:lang w:val="en-US"/>
              </w:rPr>
            </w:pPr>
            <w:r>
              <w:rPr>
                <w:rFonts w:ascii="PT Astra Serif" w:hAnsi="PT Astra Serif"/>
                <w:b/>
                <w:lang w:val="en-US"/>
              </w:rPr>
            </w:r>
            <w:r/>
          </w:p>
          <w:p>
            <w:pPr>
              <w:pStyle w:val="607"/>
              <w:spacing w:after="0" w:line="288" w:lineRule="auto"/>
              <w:widowControl w:val="off"/>
              <w:rPr>
                <w:rFonts w:ascii="PT Astra Serif" w:hAnsi="PT Astra Serif"/>
                <w:bCs/>
                <w:lang w:val="en-US"/>
              </w:rPr>
            </w:pPr>
            <w:r>
              <w:rPr>
                <w:rFonts w:ascii="PT Astra Serif" w:hAnsi="PT Astra Serif"/>
                <w:lang w:val="en-US"/>
              </w:rPr>
              <w:t xml:space="preserve">Efimov</w:t>
            </w:r>
            <w:r>
              <w:rPr>
                <w:rFonts w:ascii="PT Astra Serif" w:hAnsi="PT Astra Serif"/>
                <w:lang w:val="en-US"/>
              </w:rPr>
              <w:t xml:space="preserve"> А.А., </w:t>
            </w:r>
            <w:r>
              <w:rPr>
                <w:rFonts w:ascii="PT Astra Serif" w:hAnsi="PT Astra Serif"/>
                <w:lang w:val="en-US"/>
              </w:rPr>
              <w:t xml:space="preserve">Мustafaeva</w:t>
            </w:r>
            <w:r>
              <w:rPr>
                <w:rFonts w:ascii="PT Astra Serif" w:hAnsi="PT Astra Serif"/>
                <w:lang w:val="en-US"/>
              </w:rPr>
              <w:t xml:space="preserve"> V.М., </w:t>
            </w:r>
            <w:r>
              <w:rPr>
                <w:rFonts w:ascii="PT Astra Serif" w:hAnsi="PT Astra Serif"/>
                <w:lang w:val="en-US"/>
              </w:rPr>
              <w:t xml:space="preserve">Efimova</w:t>
            </w:r>
            <w:r>
              <w:rPr>
                <w:rFonts w:ascii="PT Astra Serif" w:hAnsi="PT Astra Serif"/>
                <w:lang w:val="en-US"/>
              </w:rPr>
              <w:t xml:space="preserve"> </w:t>
            </w:r>
            <w:r>
              <w:rPr>
                <w:rFonts w:ascii="PT Astra Serif" w:hAnsi="PT Astra Serif"/>
                <w:lang w:val="en-US"/>
              </w:rPr>
              <w:t xml:space="preserve">M.V.</w:t>
            </w:r>
            <w:r/>
          </w:p>
          <w:p>
            <w:pPr>
              <w:pStyle w:val="607"/>
              <w:spacing w:after="0" w:line="288" w:lineRule="auto"/>
              <w:widowControl w:val="off"/>
              <w:rPr>
                <w:rFonts w:ascii="PT Astra Serif" w:hAnsi="PT Astra Serif"/>
                <w:bCs/>
                <w:lang w:val="en-US"/>
              </w:rPr>
            </w:pPr>
            <w:r>
              <w:rPr>
                <w:rFonts w:ascii="PT Astra Serif" w:hAnsi="PT Astra Serif"/>
                <w:bCs/>
                <w:lang w:val="en-US"/>
              </w:rPr>
            </w:r>
            <w:r/>
          </w:p>
          <w:p>
            <w:pPr>
              <w:pStyle w:val="607"/>
              <w:spacing w:after="0" w:line="288" w:lineRule="auto"/>
              <w:widowControl w:val="off"/>
              <w:rPr>
                <w:rFonts w:ascii="PT Astra Serif" w:hAnsi="PT Astra Serif"/>
                <w:b/>
                <w:lang w:val="en-US"/>
              </w:rPr>
            </w:pPr>
            <w:r>
              <w:rPr>
                <w:rFonts w:ascii="PT Astra Serif" w:hAnsi="PT Astra Serif"/>
                <w:shd w:val="clear" w:color="auto" w:fill="ffffff"/>
                <w:lang w:val="en-US"/>
              </w:rPr>
              <w:t xml:space="preserve">Kamchatka State Technical University, Petropavlovsk-</w:t>
            </w:r>
            <w:r>
              <w:rPr>
                <w:rFonts w:ascii="PT Astra Serif" w:hAnsi="PT Astra Serif"/>
                <w:shd w:val="clear" w:color="auto" w:fill="ffffff"/>
                <w:lang w:val="en-US"/>
              </w:rPr>
              <w:t xml:space="preserve">Kamchatskу</w:t>
            </w:r>
            <w:r>
              <w:rPr>
                <w:rFonts w:ascii="PT Astra Serif" w:hAnsi="PT Astra Serif"/>
                <w:shd w:val="clear" w:color="auto" w:fill="ffffff"/>
                <w:lang w:val="en-US"/>
              </w:rPr>
              <w:t xml:space="preserve">, </w:t>
            </w:r>
            <w:r>
              <w:rPr>
                <w:rFonts w:ascii="PT Astra Serif" w:hAnsi="PT Astra Serif"/>
                <w:shd w:val="clear" w:color="auto" w:fill="ffffff"/>
                <w:lang w:val="en-US"/>
              </w:rPr>
              <w:t xml:space="preserve">Klyuchevskaya</w:t>
            </w:r>
            <w:r>
              <w:rPr>
                <w:rFonts w:ascii="PT Astra Serif" w:hAnsi="PT Astra Serif"/>
                <w:shd w:val="clear" w:color="auto" w:fill="ffffff"/>
                <w:lang w:val="en-US"/>
              </w:rPr>
              <w:t xml:space="preserve"> Str. 35.</w:t>
            </w:r>
            <w:r/>
          </w:p>
          <w:p>
            <w:pPr>
              <w:pStyle w:val="607"/>
              <w:spacing w:after="0" w:line="288" w:lineRule="auto"/>
              <w:widowControl w:val="off"/>
              <w:rPr>
                <w:rFonts w:ascii="PT Astra Serif" w:hAnsi="PT Astra Serif"/>
                <w:b/>
                <w:lang w:val="en-US"/>
              </w:rPr>
            </w:pPr>
            <w:r>
              <w:rPr>
                <w:rFonts w:ascii="PT Astra Serif" w:hAnsi="PT Astra Serif"/>
                <w:b/>
                <w:lang w:val="en-US"/>
              </w:rPr>
            </w:r>
            <w:r/>
          </w:p>
          <w:p>
            <w:pPr>
              <w:pStyle w:val="609"/>
              <w:spacing w:line="288" w:lineRule="auto"/>
              <w:rPr>
                <w:rFonts w:ascii="PT Astra Serif" w:hAnsi="PT Astra Serif" w:cs="Times New Roman"/>
                <w:spacing w:val="-2"/>
                <w:sz w:val="24"/>
                <w:szCs w:val="24"/>
                <w:lang w:val="en-US"/>
              </w:rPr>
            </w:pPr>
            <w:r>
              <w:rPr>
                <w:rFonts w:ascii="PT Astra Serif" w:hAnsi="PT Astra Serif" w:cs="Times New Roman"/>
                <w:spacing w:val="-2"/>
                <w:sz w:val="24"/>
                <w:szCs w:val="24"/>
                <w:lang w:val="en-US"/>
              </w:rPr>
              <w:t xml:space="preserve">In this paper, we discuss the use of whey in food technologies. We discuss the feasibility of pr</w:t>
            </w:r>
            <w:r>
              <w:rPr>
                <w:rFonts w:ascii="PT Astra Serif" w:hAnsi="PT Astra Serif" w:cs="Times New Roman"/>
                <w:spacing w:val="-2"/>
                <w:sz w:val="24"/>
                <w:szCs w:val="24"/>
                <w:lang w:val="en-US"/>
              </w:rPr>
              <w:t xml:space="preserve">o</w:t>
            </w:r>
            <w:r>
              <w:rPr>
                <w:rFonts w:ascii="PT Astra Serif" w:hAnsi="PT Astra Serif" w:cs="Times New Roman"/>
                <w:spacing w:val="-2"/>
                <w:sz w:val="24"/>
                <w:szCs w:val="24"/>
                <w:lang w:val="en-US"/>
              </w:rPr>
              <w:t xml:space="preserve">duction by enterprises from Kamchatka Territory of products using whey as a secondary raw mat</w:t>
            </w:r>
            <w:r>
              <w:rPr>
                <w:rFonts w:ascii="PT Astra Serif" w:hAnsi="PT Astra Serif" w:cs="Times New Roman"/>
                <w:spacing w:val="-2"/>
                <w:sz w:val="24"/>
                <w:szCs w:val="24"/>
                <w:lang w:val="en-US"/>
              </w:rPr>
              <w:t xml:space="preserve">e</w:t>
            </w:r>
            <w:r>
              <w:rPr>
                <w:rFonts w:ascii="PT Astra Serif" w:hAnsi="PT Astra Serif" w:cs="Times New Roman"/>
                <w:spacing w:val="-2"/>
                <w:sz w:val="24"/>
                <w:szCs w:val="24"/>
                <w:lang w:val="en-US"/>
              </w:rPr>
              <w:t xml:space="preserve">rial and benign fish food waste from fillet. Introduction of these components into food compos</w:t>
            </w:r>
            <w:r>
              <w:rPr>
                <w:rFonts w:ascii="PT Astra Serif" w:hAnsi="PT Astra Serif" w:cs="Times New Roman"/>
                <w:spacing w:val="-2"/>
                <w:sz w:val="24"/>
                <w:szCs w:val="24"/>
                <w:lang w:val="en-US"/>
              </w:rPr>
              <w:t xml:space="preserve">i</w:t>
            </w:r>
            <w:r>
              <w:rPr>
                <w:rFonts w:ascii="PT Astra Serif" w:hAnsi="PT Astra Serif" w:cs="Times New Roman"/>
                <w:spacing w:val="-2"/>
                <w:sz w:val="24"/>
                <w:szCs w:val="24"/>
                <w:lang w:val="en-US"/>
              </w:rPr>
              <w:t xml:space="preserve">tions in the production of sausage pro</w:t>
            </w:r>
            <w:r>
              <w:rPr>
                <w:rFonts w:ascii="PT Astra Serif" w:hAnsi="PT Astra Serif" w:cs="Times New Roman"/>
                <w:spacing w:val="-2"/>
                <w:sz w:val="24"/>
                <w:szCs w:val="24"/>
                <w:lang w:val="en-US"/>
              </w:rPr>
              <w:t xml:space="preserve">d</w:t>
            </w:r>
            <w:r>
              <w:rPr>
                <w:rFonts w:ascii="PT Astra Serif" w:hAnsi="PT Astra Serif" w:cs="Times New Roman"/>
                <w:spacing w:val="-2"/>
                <w:sz w:val="24"/>
                <w:szCs w:val="24"/>
                <w:lang w:val="en-US"/>
              </w:rPr>
              <w:t xml:space="preserve">ucts will provide the opportunity to implement the principle of rational use of biological resources and will e</w:t>
            </w:r>
            <w:r>
              <w:rPr>
                <w:rFonts w:ascii="PT Astra Serif" w:hAnsi="PT Astra Serif" w:cs="Times New Roman"/>
                <w:spacing w:val="-2"/>
                <w:sz w:val="24"/>
                <w:szCs w:val="24"/>
                <w:lang w:val="en-US"/>
              </w:rPr>
              <w:t xml:space="preserve">x</w:t>
            </w:r>
            <w:r>
              <w:rPr>
                <w:rFonts w:ascii="PT Astra Serif" w:hAnsi="PT Astra Serif" w:cs="Times New Roman"/>
                <w:spacing w:val="-2"/>
                <w:sz w:val="24"/>
                <w:szCs w:val="24"/>
                <w:lang w:val="en-US"/>
              </w:rPr>
              <w:t xml:space="preserve">pand the range of products that are in demand by consumers. Data from a study of methods for introducing curd whey into the minced meat mixture for the preparation of sausage products are presented. It has been shown that achieving high co</w:t>
            </w:r>
            <w:r>
              <w:rPr>
                <w:rFonts w:ascii="PT Astra Serif" w:hAnsi="PT Astra Serif" w:cs="Times New Roman"/>
                <w:spacing w:val="-2"/>
                <w:sz w:val="24"/>
                <w:szCs w:val="24"/>
                <w:lang w:val="en-US"/>
              </w:rPr>
              <w:t xml:space="preserve">n</w:t>
            </w:r>
            <w:r>
              <w:rPr>
                <w:rFonts w:ascii="PT Astra Serif" w:hAnsi="PT Astra Serif" w:cs="Times New Roman"/>
                <w:spacing w:val="-2"/>
                <w:sz w:val="24"/>
                <w:szCs w:val="24"/>
                <w:lang w:val="en-US"/>
              </w:rPr>
              <w:t xml:space="preserve">sumer (</w:t>
            </w:r>
            <w:r>
              <w:rPr>
                <w:rFonts w:ascii="PT Astra Serif" w:hAnsi="PT Astra Serif" w:cs="Times New Roman"/>
                <w:spacing w:val="-2"/>
                <w:sz w:val="24"/>
                <w:szCs w:val="24"/>
                <w:lang w:val="en-US"/>
              </w:rPr>
              <w:t xml:space="preserve">organoleptic</w:t>
            </w:r>
            <w:r>
              <w:rPr>
                <w:rFonts w:ascii="PT Astra Serif" w:hAnsi="PT Astra Serif" w:cs="Times New Roman"/>
                <w:spacing w:val="-2"/>
                <w:sz w:val="24"/>
                <w:szCs w:val="24"/>
                <w:lang w:val="en-US"/>
              </w:rPr>
              <w:t xml:space="preserve">) properties of the finished product is ensured by introducing whey into minced </w:t>
            </w:r>
            <w:r>
              <w:rPr>
                <w:rFonts w:ascii="PT Astra Serif" w:hAnsi="PT Astra Serif" w:cs="Times New Roman"/>
                <w:spacing w:val="-2"/>
                <w:sz w:val="24"/>
                <w:szCs w:val="24"/>
                <w:lang w:val="en-US"/>
              </w:rPr>
              <w:t xml:space="preserve">meat in the form of a suspension. The dependence of the taste and aroma properties and consiste</w:t>
            </w:r>
            <w:r>
              <w:rPr>
                <w:rFonts w:ascii="PT Astra Serif" w:hAnsi="PT Astra Serif" w:cs="Times New Roman"/>
                <w:spacing w:val="-2"/>
                <w:sz w:val="24"/>
                <w:szCs w:val="24"/>
                <w:lang w:val="en-US"/>
              </w:rPr>
              <w:t xml:space="preserve">n</w:t>
            </w:r>
            <w:r>
              <w:rPr>
                <w:rFonts w:ascii="PT Astra Serif" w:hAnsi="PT Astra Serif" w:cs="Times New Roman"/>
                <w:spacing w:val="-2"/>
                <w:sz w:val="24"/>
                <w:szCs w:val="24"/>
                <w:lang w:val="en-US"/>
              </w:rPr>
              <w:t xml:space="preserve">cy of products on the amount of curd whey introduced into the recipe composition is characterized.</w:t>
            </w:r>
            <w:r/>
          </w:p>
          <w:p>
            <w:pPr>
              <w:pStyle w:val="609"/>
              <w:spacing w:line="288" w:lineRule="auto"/>
              <w:rPr>
                <w:rFonts w:ascii="PT Astra Serif" w:hAnsi="PT Astra Serif" w:cs="Times New Roman"/>
                <w:iCs/>
                <w:strike/>
                <w:sz w:val="24"/>
                <w:szCs w:val="24"/>
                <w:lang w:val="en-US"/>
              </w:rPr>
            </w:pPr>
            <w:r>
              <w:rPr>
                <w:rFonts w:ascii="PT Astra Serif" w:hAnsi="PT Astra Serif" w:cs="Times New Roman"/>
                <w:iCs/>
                <w:strike/>
                <w:sz w:val="24"/>
                <w:szCs w:val="24"/>
                <w:lang w:val="en-US"/>
              </w:rPr>
            </w:r>
            <w:r/>
          </w:p>
          <w:p>
            <w:pPr>
              <w:spacing w:line="288" w:lineRule="auto"/>
              <w:rPr>
                <w:rFonts w:ascii="PT Astra Serif" w:hAnsi="PT Astra Serif" w:cs="Times New Roman"/>
                <w:sz w:val="24"/>
                <w:szCs w:val="24"/>
                <w:lang w:val="en-US"/>
              </w:rPr>
            </w:pPr>
            <w:r>
              <w:rPr>
                <w:rFonts w:ascii="PT Astra Serif" w:hAnsi="PT Astra Serif" w:cs="Times New Roman"/>
                <w:b/>
                <w:sz w:val="24"/>
                <w:szCs w:val="24"/>
                <w:lang w:val="en-US"/>
              </w:rPr>
              <w:t xml:space="preserve">Key words: </w:t>
            </w:r>
            <w:r>
              <w:rPr>
                <w:rFonts w:ascii="PT Astra Serif" w:hAnsi="PT Astra Serif" w:cs="Times New Roman"/>
                <w:sz w:val="24"/>
                <w:szCs w:val="24"/>
                <w:lang w:val="en-US"/>
              </w:rPr>
              <w:t xml:space="preserve">secondary food raw materials, sausage products, fish food waste, curd whey.</w:t>
            </w:r>
            <w:r/>
          </w:p>
          <w:p>
            <w:pPr>
              <w:spacing w:line="288" w:lineRule="auto"/>
              <w:rPr>
                <w:rFonts w:ascii="PT Astra Serif" w:hAnsi="PT Astra Serif"/>
                <w:sz w:val="24"/>
                <w:szCs w:val="24"/>
                <w:lang w:val="en-US"/>
              </w:rPr>
            </w:pPr>
            <w:r>
              <w:rPr>
                <w:rFonts w:ascii="PT Astra Serif" w:hAnsi="PT Astra Serif"/>
                <w:sz w:val="24"/>
                <w:szCs w:val="24"/>
                <w:lang w:val="en-US"/>
              </w:rPr>
            </w:r>
            <w:r/>
          </w:p>
        </w:tc>
      </w:tr>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w:t>
            </w:r>
            <w:r>
              <w:rPr>
                <w:rFonts w:ascii="PT Astra Serif" w:hAnsi="PT Astra Serif"/>
                <w:sz w:val="24"/>
                <w:szCs w:val="24"/>
                <w:lang w:val="en-US"/>
              </w:rPr>
              <w:t xml:space="preserve">663.1</w:t>
            </w:r>
            <w:r>
              <w:rPr>
                <w:rFonts w:ascii="PT Astra Serif" w:hAnsi="PT Astra Serif" w:cs="Times New Roman"/>
                <w:sz w:val="24"/>
                <w:szCs w:val="24"/>
                <w:lang w:val="en-US"/>
              </w:rPr>
              <w:t xml:space="preserve">                                                                     </w:t>
            </w:r>
            <w:r>
              <w:rPr>
                <w:rFonts w:ascii="PT Astra Serif" w:hAnsi="PT Astra Serif" w:cs="Times New Roman"/>
                <w:iCs/>
                <w:sz w:val="24"/>
                <w:szCs w:val="24"/>
                <w:lang w:val="en-US"/>
              </w:rPr>
              <w:t xml:space="preserve">DOI</w:t>
            </w:r>
            <w:r>
              <w:rPr>
                <w:rFonts w:ascii="PT Astra Serif" w:hAnsi="PT Astra Serif" w:cs="Times New Roman"/>
                <w:iCs/>
                <w:sz w:val="24"/>
                <w:szCs w:val="24"/>
                <w:lang w:val="en-US"/>
              </w:rPr>
              <w:t xml:space="preserve">: 10.17217/2079-0333-2024-67-36-42</w:t>
            </w:r>
            <w:r/>
          </w:p>
          <w:p>
            <w:pPr>
              <w:spacing w:line="288" w:lineRule="auto"/>
              <w:rPr>
                <w:rFonts w:ascii="PT Astra Serif" w:hAnsi="PT Astra Serif" w:cs="Times New Roman"/>
                <w:iCs/>
                <w:sz w:val="24"/>
                <w:szCs w:val="24"/>
                <w:lang w:val="en-US"/>
              </w:rPr>
            </w:pPr>
            <w:r>
              <w:rPr>
                <w:rFonts w:ascii="PT Astra Serif" w:hAnsi="PT Astra Serif" w:cs="Times New Roman"/>
                <w:iCs/>
                <w:sz w:val="24"/>
                <w:szCs w:val="24"/>
                <w:lang w:val="en-US"/>
              </w:rPr>
            </w:r>
            <w:r/>
          </w:p>
          <w:p>
            <w:pPr>
              <w:jc w:val="center"/>
              <w:spacing w:line="288" w:lineRule="auto"/>
              <w:rPr>
                <w:rFonts w:ascii="PT Astra Serif" w:hAnsi="PT Astra Serif" w:cs="Times New Roman"/>
                <w:b/>
                <w:sz w:val="24"/>
                <w:szCs w:val="24"/>
                <w:lang w:val="en-US"/>
              </w:rPr>
            </w:pPr>
            <w:r>
              <w:rPr>
                <w:rFonts w:ascii="PT Astra Serif" w:hAnsi="PT Astra Serif" w:cs="Times New Roman"/>
                <w:b/>
                <w:sz w:val="24"/>
                <w:szCs w:val="24"/>
                <w:lang w:val="en-US"/>
              </w:rPr>
              <w:t xml:space="preserve">USE OF A CONSORTIUM OF MICROORGANISMS </w:t>
            </w:r>
            <w:r>
              <w:rPr>
                <w:rFonts w:ascii="PT Astra Serif" w:hAnsi="PT Astra Serif" w:cs="Times New Roman"/>
                <w:b/>
                <w:sz w:val="24"/>
                <w:szCs w:val="24"/>
                <w:lang w:val="en-US"/>
              </w:rPr>
              <w:br/>
              <w:t xml:space="preserve">OF WATER KEFIR GRANULES TO PRODUCE A DRINK</w:t>
            </w:r>
            <w:r/>
          </w:p>
          <w:p>
            <w:pPr>
              <w:spacing w:line="288" w:lineRule="auto"/>
              <w:rPr>
                <w:rFonts w:ascii="PT Astra Serif" w:hAnsi="PT Astra Serif" w:cs="Times New Roman"/>
                <w:b/>
                <w:sz w:val="24"/>
                <w:szCs w:val="24"/>
                <w:lang w:val="en-US"/>
              </w:rPr>
            </w:pPr>
            <w:r>
              <w:rPr>
                <w:rFonts w:ascii="PT Astra Serif" w:hAnsi="PT Astra Serif" w:cs="Times New Roman"/>
                <w:b/>
                <w:sz w:val="24"/>
                <w:szCs w:val="24"/>
                <w:lang w:val="en-US"/>
              </w:rPr>
            </w:r>
            <w:r/>
          </w:p>
          <w:p>
            <w:pPr>
              <w:spacing w:line="288" w:lineRule="auto"/>
              <w:rPr>
                <w:rFonts w:ascii="PT Astra Serif" w:hAnsi="PT Astra Serif" w:cs="Times New Roman"/>
                <w:sz w:val="24"/>
                <w:szCs w:val="24"/>
                <w:lang w:val="en-US"/>
              </w:rPr>
            </w:pPr>
            <w:r>
              <w:rPr>
                <w:rFonts w:ascii="PT Astra Serif" w:hAnsi="PT Astra Serif" w:cs="Times New Roman"/>
                <w:sz w:val="24"/>
                <w:szCs w:val="24"/>
                <w:lang w:val="en-US"/>
              </w:rPr>
              <w:t xml:space="preserve">Frolova</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N.A.</w:t>
            </w:r>
            <w:r/>
          </w:p>
          <w:p>
            <w:pPr>
              <w:spacing w:line="288" w:lineRule="auto"/>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t xml:space="preserve">Kaliningrad State Technical University, Kaliningrad, </w:t>
            </w:r>
            <w:r>
              <w:rPr>
                <w:rFonts w:ascii="PT Astra Serif" w:hAnsi="PT Astra Serif" w:cs="Times New Roman"/>
                <w:sz w:val="24"/>
                <w:szCs w:val="24"/>
                <w:lang w:val="en-US"/>
              </w:rPr>
              <w:t xml:space="preserve">Sovetsky</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Prospekt</w:t>
            </w:r>
            <w:r>
              <w:rPr>
                <w:rFonts w:ascii="PT Astra Serif" w:hAnsi="PT Astra Serif" w:cs="Times New Roman"/>
                <w:sz w:val="24"/>
                <w:szCs w:val="24"/>
                <w:lang w:val="en-US"/>
              </w:rPr>
              <w:t xml:space="preserve">, 1.</w:t>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cs="Times New Roman"/>
                <w:spacing w:val="-2"/>
                <w:sz w:val="24"/>
                <w:szCs w:val="24"/>
                <w:lang w:val="en-US"/>
              </w:rPr>
            </w:pPr>
            <w:r>
              <w:rPr>
                <w:rFonts w:ascii="PT Astra Serif" w:hAnsi="PT Astra Serif" w:cs="Times New Roman"/>
                <w:spacing w:val="-2"/>
                <w:sz w:val="24"/>
                <w:szCs w:val="24"/>
                <w:lang w:val="en-US"/>
              </w:rPr>
              <w:t xml:space="preserve">In food industry, fermentation is defined as the process of converting organic substances into acids, ethanol or carbon dioxide. These sub</w:t>
            </w:r>
            <w:r>
              <w:rPr>
                <w:rFonts w:ascii="PT Astra Serif" w:hAnsi="PT Astra Serif" w:cs="Times New Roman"/>
                <w:spacing w:val="-2"/>
                <w:sz w:val="24"/>
                <w:szCs w:val="24"/>
                <w:lang w:val="en-US"/>
              </w:rPr>
              <w:t xml:space="preserve">stances are capable of suppressing the growth of pathogenic microorganisms in the products. The main substrates used in the production of fermented foods are milk, meat, fish, cereals, fruits, vegetables and beverages. Currently, fermented foods and bevera</w:t>
            </w:r>
            <w:r>
              <w:rPr>
                <w:rFonts w:ascii="PT Astra Serif" w:hAnsi="PT Astra Serif" w:cs="Times New Roman"/>
                <w:spacing w:val="-2"/>
                <w:sz w:val="24"/>
                <w:szCs w:val="24"/>
                <w:lang w:val="en-US"/>
              </w:rPr>
              <w:t xml:space="preserve">g</w:t>
            </w:r>
            <w:r>
              <w:rPr>
                <w:rFonts w:ascii="PT Astra Serif" w:hAnsi="PT Astra Serif" w:cs="Times New Roman"/>
                <w:spacing w:val="-2"/>
                <w:sz w:val="24"/>
                <w:szCs w:val="24"/>
                <w:lang w:val="en-US"/>
              </w:rPr>
              <w:t xml:space="preserve">es are considered as a part of daily diet. Our current research results showed that the fermentation temperature, sugar concentration and carrot juice concentration a</w:t>
            </w:r>
            <w:r>
              <w:rPr>
                <w:rFonts w:ascii="PT Astra Serif" w:hAnsi="PT Astra Serif" w:cs="Times New Roman"/>
                <w:spacing w:val="-2"/>
                <w:sz w:val="24"/>
                <w:szCs w:val="24"/>
                <w:lang w:val="en-US"/>
              </w:rPr>
              <w:t xml:space="preserve">f</w:t>
            </w:r>
            <w:r>
              <w:rPr>
                <w:rFonts w:ascii="PT Astra Serif" w:hAnsi="PT Astra Serif" w:cs="Times New Roman"/>
                <w:spacing w:val="-2"/>
                <w:sz w:val="24"/>
                <w:szCs w:val="24"/>
                <w:lang w:val="en-US"/>
              </w:rPr>
              <w:t xml:space="preserve">fected the dry matter content and sensory properties of the finished drink. The maximum amount of dry substan</w:t>
            </w:r>
            <w:r>
              <w:rPr>
                <w:rFonts w:ascii="PT Astra Serif" w:hAnsi="PT Astra Serif" w:cs="Times New Roman"/>
                <w:spacing w:val="-2"/>
                <w:sz w:val="24"/>
                <w:szCs w:val="24"/>
                <w:lang w:val="en-US"/>
              </w:rPr>
              <w:t xml:space="preserve">c</w:t>
            </w:r>
            <w:r>
              <w:rPr>
                <w:rFonts w:ascii="PT Astra Serif" w:hAnsi="PT Astra Serif" w:cs="Times New Roman"/>
                <w:spacing w:val="-2"/>
                <w:sz w:val="24"/>
                <w:szCs w:val="24"/>
                <w:lang w:val="en-US"/>
              </w:rPr>
              <w:t xml:space="preserve">es was noted in the beverage samples obtained at a temperature of </w:t>
            </w:r>
            <w:r>
              <w:rPr>
                <w:rFonts w:ascii="PT Astra Serif" w:hAnsi="PT Astra Serif" w:cs="Times New Roman"/>
                <w:spacing w:val="-2"/>
                <w:sz w:val="24"/>
                <w:szCs w:val="24"/>
                <w:lang w:val="en-US"/>
              </w:rPr>
              <w:t xml:space="preserve">25°C</w:t>
            </w:r>
            <w:r>
              <w:rPr>
                <w:rFonts w:ascii="PT Astra Serif" w:hAnsi="PT Astra Serif" w:cs="Times New Roman"/>
                <w:spacing w:val="-2"/>
                <w:sz w:val="24"/>
                <w:szCs w:val="24"/>
                <w:lang w:val="en-US"/>
              </w:rPr>
              <w:t xml:space="preserve"> with a content of 10% sucrose, ferment</w:t>
            </w:r>
            <w:r>
              <w:rPr>
                <w:rFonts w:ascii="PT Astra Serif" w:hAnsi="PT Astra Serif" w:cs="Times New Roman"/>
                <w:spacing w:val="-2"/>
                <w:sz w:val="24"/>
                <w:szCs w:val="24"/>
                <w:lang w:val="en-US"/>
              </w:rPr>
              <w:t xml:space="preserve">a</w:t>
            </w:r>
            <w:r>
              <w:rPr>
                <w:rFonts w:ascii="PT Astra Serif" w:hAnsi="PT Astra Serif" w:cs="Times New Roman"/>
                <w:spacing w:val="-2"/>
                <w:sz w:val="24"/>
                <w:szCs w:val="24"/>
                <w:lang w:val="en-US"/>
              </w:rPr>
              <w:t xml:space="preserve">tion time of which was 24 hours. After 48 and 72 hours of fermentation, the dry matter content decrea</w:t>
            </w:r>
            <w:r>
              <w:rPr>
                <w:rFonts w:ascii="PT Astra Serif" w:hAnsi="PT Astra Serif" w:cs="Times New Roman"/>
                <w:spacing w:val="-2"/>
                <w:sz w:val="24"/>
                <w:szCs w:val="24"/>
                <w:lang w:val="en-US"/>
              </w:rPr>
              <w:t xml:space="preserve">s</w:t>
            </w:r>
            <w:r>
              <w:rPr>
                <w:rFonts w:ascii="PT Astra Serif" w:hAnsi="PT Astra Serif" w:cs="Times New Roman"/>
                <w:spacing w:val="-2"/>
                <w:sz w:val="24"/>
                <w:szCs w:val="24"/>
                <w:lang w:val="en-US"/>
              </w:rPr>
              <w:t xml:space="preserve">es by 0.5 and 1%, respectively. The most optimal samples in terms of taste and dry matter content were samples of a drink containing 10% sugar and 10% carrot juice, fermented at a temperature of </w:t>
            </w:r>
            <w:r>
              <w:rPr>
                <w:rFonts w:ascii="PT Astra Serif" w:hAnsi="PT Astra Serif" w:cs="Times New Roman"/>
                <w:spacing w:val="-2"/>
                <w:sz w:val="24"/>
                <w:szCs w:val="24"/>
                <w:lang w:val="en-US"/>
              </w:rPr>
              <w:t xml:space="preserve">25°C</w:t>
            </w:r>
            <w:r>
              <w:rPr>
                <w:rFonts w:ascii="PT Astra Serif" w:hAnsi="PT Astra Serif" w:cs="Times New Roman"/>
                <w:spacing w:val="-2"/>
                <w:sz w:val="24"/>
                <w:szCs w:val="24"/>
                <w:lang w:val="en-US"/>
              </w:rPr>
              <w:t xml:space="preserve"> for 48 hours, while the shelf life of the drink, taking into account the survival of microorga</w:t>
            </w:r>
            <w:r>
              <w:rPr>
                <w:rFonts w:ascii="PT Astra Serif" w:hAnsi="PT Astra Serif" w:cs="Times New Roman"/>
                <w:spacing w:val="-2"/>
                <w:sz w:val="24"/>
                <w:szCs w:val="24"/>
                <w:lang w:val="en-US"/>
              </w:rPr>
              <w:t xml:space="preserve">n</w:t>
            </w:r>
            <w:r>
              <w:rPr>
                <w:rFonts w:ascii="PT Astra Serif" w:hAnsi="PT Astra Serif" w:cs="Times New Roman"/>
                <w:spacing w:val="-2"/>
                <w:sz w:val="24"/>
                <w:szCs w:val="24"/>
                <w:lang w:val="en-US"/>
              </w:rPr>
              <w:t xml:space="preserve">isms, was 5 days.</w:t>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cs="Times New Roman"/>
                <w:sz w:val="24"/>
                <w:szCs w:val="24"/>
                <w:lang w:val="en-US"/>
              </w:rPr>
            </w:pPr>
            <w:r>
              <w:rPr>
                <w:rFonts w:ascii="PT Astra Serif" w:hAnsi="PT Astra Serif" w:cs="Times New Roman"/>
                <w:b/>
                <w:bCs/>
                <w:sz w:val="24"/>
                <w:szCs w:val="24"/>
                <w:lang w:val="en-US"/>
              </w:rPr>
              <w:t xml:space="preserve">Key words: </w:t>
            </w:r>
            <w:r>
              <w:rPr>
                <w:rFonts w:ascii="PT Astra Serif" w:hAnsi="PT Astra Serif" w:cs="Times New Roman"/>
                <w:sz w:val="24"/>
                <w:szCs w:val="24"/>
                <w:lang w:val="en-US"/>
              </w:rPr>
              <w:t xml:space="preserve">aqueous kefir, granules, microorganisms, </w:t>
            </w:r>
            <w:r>
              <w:rPr>
                <w:rFonts w:ascii="PT Astra Serif" w:hAnsi="PT Astra Serif" w:cs="Times New Roman"/>
                <w:sz w:val="24"/>
                <w:szCs w:val="24"/>
                <w:lang w:val="en-US"/>
              </w:rPr>
              <w:t xml:space="preserve">probiotics</w:t>
            </w:r>
            <w:r>
              <w:rPr>
                <w:rFonts w:ascii="PT Astra Serif" w:hAnsi="PT Astra Serif" w:cs="Times New Roman"/>
                <w:sz w:val="24"/>
                <w:szCs w:val="24"/>
                <w:lang w:val="en-US"/>
              </w:rPr>
              <w:t xml:space="preserve">, fermentation, functional pu</w:t>
            </w:r>
            <w:r>
              <w:rPr>
                <w:rFonts w:ascii="PT Astra Serif" w:hAnsi="PT Astra Serif" w:cs="Times New Roman"/>
                <w:sz w:val="24"/>
                <w:szCs w:val="24"/>
                <w:lang w:val="en-US"/>
              </w:rPr>
              <w:t xml:space="preserve">r</w:t>
            </w:r>
            <w:r>
              <w:rPr>
                <w:rFonts w:ascii="PT Astra Serif" w:hAnsi="PT Astra Serif" w:cs="Times New Roman"/>
                <w:sz w:val="24"/>
                <w:szCs w:val="24"/>
                <w:lang w:val="en-US"/>
              </w:rPr>
              <w:t xml:space="preserve">pose.</w:t>
            </w:r>
            <w:r/>
          </w:p>
          <w:p>
            <w:pPr>
              <w:spacing w:line="288" w:lineRule="auto"/>
              <w:rPr>
                <w:rFonts w:ascii="PT Astra Serif" w:hAnsi="PT Astra Serif"/>
                <w:sz w:val="24"/>
                <w:szCs w:val="24"/>
                <w:lang w:val="en-US"/>
              </w:rPr>
            </w:pPr>
            <w:r>
              <w:rPr>
                <w:rFonts w:ascii="PT Astra Serif" w:hAnsi="PT Astra Serif"/>
                <w:sz w:val="24"/>
                <w:szCs w:val="24"/>
                <w:lang w:val="en-US"/>
              </w:rPr>
            </w:r>
            <w:r/>
          </w:p>
        </w:tc>
      </w:tr>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w:t>
            </w:r>
            <w:r>
              <w:rPr>
                <w:rFonts w:ascii="PT Astra Serif" w:hAnsi="PT Astra Serif" w:cs="Times New Roman"/>
                <w:iCs/>
                <w:sz w:val="24"/>
                <w:szCs w:val="24"/>
                <w:lang w:val="en-US"/>
              </w:rPr>
              <w:t xml:space="preserve">597.556.253(265.5)"2022-2023"</w:t>
            </w:r>
            <w:r>
              <w:rPr>
                <w:rFonts w:ascii="PT Astra Serif" w:hAnsi="PT Astra Serif"/>
                <w:iCs/>
                <w:sz w:val="24"/>
                <w:szCs w:val="24"/>
                <w:lang w:val="en-US"/>
              </w:rPr>
              <w:t xml:space="preserve">                        </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DOI</w:t>
            </w:r>
            <w:r>
              <w:rPr>
                <w:rFonts w:ascii="PT Astra Serif" w:hAnsi="PT Astra Serif" w:cs="Times New Roman"/>
                <w:sz w:val="24"/>
                <w:szCs w:val="24"/>
                <w:lang w:val="en-US"/>
              </w:rPr>
              <w:t xml:space="preserve">: </w:t>
            </w:r>
            <w:r>
              <w:rPr>
                <w:rFonts w:ascii="PT Astra Serif" w:hAnsi="PT Astra Serif" w:cs="Times New Roman"/>
                <w:iCs/>
                <w:sz w:val="24"/>
                <w:szCs w:val="24"/>
                <w:lang w:val="en-US"/>
              </w:rPr>
              <w:t xml:space="preserve">10.17217/2079-0333-2024-67-43-58</w:t>
            </w:r>
            <w:r/>
          </w:p>
          <w:p>
            <w:pPr>
              <w:spacing w:line="288" w:lineRule="auto"/>
              <w:rPr>
                <w:rFonts w:ascii="PT Astra Serif" w:hAnsi="PT Astra Serif" w:cs="Times New Roman"/>
                <w:iCs/>
                <w:sz w:val="24"/>
                <w:szCs w:val="24"/>
                <w:lang w:val="en-US"/>
              </w:rPr>
            </w:pPr>
            <w:r>
              <w:rPr>
                <w:rFonts w:ascii="PT Astra Serif" w:hAnsi="PT Astra Serif" w:cs="Times New Roman"/>
                <w:iCs/>
                <w:sz w:val="24"/>
                <w:szCs w:val="24"/>
                <w:lang w:val="en-US"/>
              </w:rPr>
            </w:r>
            <w:r/>
          </w:p>
          <w:p>
            <w:pPr>
              <w:jc w:val="center"/>
              <w:spacing w:line="288" w:lineRule="auto"/>
              <w:widowControl w:val="off"/>
              <w:rPr>
                <w:rFonts w:ascii="PT Astra Serif" w:hAnsi="PT Astra Serif"/>
                <w:b/>
                <w:bCs/>
                <w:caps/>
                <w:sz w:val="24"/>
                <w:szCs w:val="24"/>
                <w:lang w:val="en-US"/>
              </w:rPr>
            </w:pPr>
            <w:r>
              <w:rPr>
                <w:rFonts w:ascii="PT Astra Serif" w:hAnsi="PT Astra Serif"/>
                <w:b/>
                <w:bCs/>
                <w:caps/>
                <w:sz w:val="24"/>
                <w:szCs w:val="24"/>
                <w:lang w:val="en-US"/>
              </w:rPr>
              <w:t xml:space="preserve">SIZE </w:t>
            </w:r>
            <w:r>
              <w:rPr>
                <w:rFonts w:ascii="PT Astra Serif" w:hAnsi="PT Astra Serif"/>
                <w:b/>
                <w:bCs/>
                <w:caps/>
                <w:sz w:val="24"/>
                <w:szCs w:val="24"/>
                <w:lang w:val="en-US"/>
              </w:rPr>
              <w:t xml:space="preserve">аnd</w:t>
            </w:r>
            <w:r>
              <w:rPr>
                <w:rFonts w:ascii="PT Astra Serif" w:hAnsi="PT Astra Serif"/>
                <w:b/>
                <w:bCs/>
                <w:caps/>
                <w:sz w:val="24"/>
                <w:szCs w:val="24"/>
                <w:lang w:val="en-US"/>
              </w:rPr>
              <w:t xml:space="preserve"> WEIGHT COMPOSITION AND MORPHOLOGICAL CHARACTERISTICS </w:t>
            </w:r>
            <w:r>
              <w:rPr>
                <w:rFonts w:ascii="PT Astra Serif" w:hAnsi="PT Astra Serif"/>
                <w:b/>
                <w:bCs/>
                <w:caps/>
                <w:sz w:val="24"/>
                <w:szCs w:val="24"/>
                <w:lang w:val="en-US"/>
              </w:rPr>
              <w:br/>
              <w:t xml:space="preserve">OF THE NINE-</w:t>
            </w:r>
            <w:r>
              <w:rPr>
                <w:rFonts w:ascii="PT Astra Serif" w:hAnsi="PT Astra Serif"/>
                <w:b/>
                <w:bCs/>
                <w:caps/>
                <w:sz w:val="24"/>
                <w:szCs w:val="24"/>
                <w:lang w:val="en-US"/>
              </w:rPr>
              <w:t xml:space="preserve">SpineD</w:t>
            </w:r>
            <w:r>
              <w:rPr>
                <w:rFonts w:ascii="PT Astra Serif" w:hAnsi="PT Astra Serif"/>
                <w:b/>
                <w:bCs/>
                <w:caps/>
                <w:sz w:val="24"/>
                <w:szCs w:val="24"/>
                <w:lang w:val="en-US"/>
              </w:rPr>
              <w:t xml:space="preserve"> Stickleback </w:t>
            </w:r>
            <w:r>
              <w:rPr>
                <w:rFonts w:ascii="PT Astra Serif" w:hAnsi="PT Astra Serif"/>
                <w:b/>
                <w:bCs/>
                <w:i/>
                <w:iCs/>
                <w:caps/>
                <w:sz w:val="24"/>
                <w:szCs w:val="24"/>
                <w:lang w:val="en-US"/>
              </w:rPr>
              <w:t xml:space="preserve">PUNGITIUS</w:t>
            </w:r>
            <w:r>
              <w:rPr>
                <w:rFonts w:ascii="PT Astra Serif" w:hAnsi="PT Astra Serif"/>
                <w:b/>
                <w:bCs/>
                <w:i/>
                <w:iCs/>
                <w:caps/>
                <w:sz w:val="24"/>
                <w:szCs w:val="24"/>
                <w:lang w:val="en-US"/>
              </w:rPr>
              <w:t xml:space="preserve"> </w:t>
            </w:r>
            <w:r>
              <w:rPr>
                <w:rFonts w:ascii="PT Astra Serif" w:hAnsi="PT Astra Serif"/>
                <w:b/>
                <w:bCs/>
                <w:i/>
                <w:iCs/>
                <w:caps/>
                <w:sz w:val="24"/>
                <w:szCs w:val="24"/>
                <w:lang w:val="en-US"/>
              </w:rPr>
              <w:t xml:space="preserve">PUNGITIUS</w:t>
            </w:r>
            <w:r>
              <w:rPr>
                <w:rFonts w:ascii="PT Astra Serif" w:hAnsi="PT Astra Serif"/>
                <w:b/>
                <w:bCs/>
                <w:caps/>
                <w:sz w:val="24"/>
                <w:szCs w:val="24"/>
                <w:lang w:val="en-US"/>
              </w:rPr>
              <w:t xml:space="preserve"> (</w:t>
            </w:r>
            <w:r>
              <w:rPr>
                <w:rFonts w:ascii="PT Astra Serif" w:hAnsi="PT Astra Serif"/>
                <w:b/>
                <w:bCs/>
                <w:caps/>
                <w:sz w:val="24"/>
                <w:szCs w:val="24"/>
                <w:lang w:val="en-US"/>
              </w:rPr>
              <w:t xml:space="preserve">GASTEROSTEIDAE</w:t>
            </w:r>
            <w:r>
              <w:rPr>
                <w:rFonts w:ascii="PT Astra Serif" w:hAnsi="PT Astra Serif"/>
                <w:b/>
                <w:bCs/>
                <w:caps/>
                <w:sz w:val="24"/>
                <w:szCs w:val="24"/>
                <w:lang w:val="en-US"/>
              </w:rPr>
              <w:t xml:space="preserve">) FROM Lake </w:t>
            </w:r>
            <w:r>
              <w:rPr>
                <w:rFonts w:ascii="PT Astra Serif" w:hAnsi="PT Astra Serif"/>
                <w:b/>
                <w:bCs/>
                <w:caps/>
                <w:sz w:val="24"/>
                <w:szCs w:val="24"/>
                <w:lang w:val="en-US"/>
              </w:rPr>
              <w:t xml:space="preserve">Prilivnoe</w:t>
            </w:r>
            <w:r>
              <w:rPr>
                <w:rFonts w:ascii="PT Astra Serif" w:hAnsi="PT Astra Serif"/>
                <w:b/>
                <w:bCs/>
                <w:caps/>
                <w:sz w:val="24"/>
                <w:szCs w:val="24"/>
                <w:lang w:val="en-US"/>
              </w:rPr>
              <w:t xml:space="preserve"> (SOUTHEASTERN KAMCHATKA) </w:t>
            </w:r>
            <w:r>
              <w:rPr>
                <w:rFonts w:ascii="PT Astra Serif" w:hAnsi="PT Astra Serif"/>
                <w:b/>
                <w:bCs/>
                <w:caps/>
                <w:sz w:val="24"/>
                <w:szCs w:val="24"/>
                <w:lang w:val="en-US"/>
              </w:rPr>
              <w:br/>
              <w:t xml:space="preserve">during WINTER 2022–2023</w:t>
            </w:r>
            <w:r/>
          </w:p>
          <w:p>
            <w:pPr>
              <w:jc w:val="center"/>
              <w:spacing w:line="288" w:lineRule="auto"/>
              <w:widowControl w:val="off"/>
              <w:rPr>
                <w:rFonts w:ascii="PT Astra Serif" w:hAnsi="PT Astra Serif"/>
                <w:sz w:val="24"/>
                <w:szCs w:val="24"/>
                <w:lang w:val="en-US"/>
              </w:rPr>
            </w:pPr>
            <w:r>
              <w:rPr>
                <w:rFonts w:ascii="PT Astra Serif" w:hAnsi="PT Astra Serif"/>
                <w:sz w:val="24"/>
                <w:szCs w:val="24"/>
                <w:lang w:val="en-US"/>
              </w:rPr>
            </w:r>
            <w:r/>
          </w:p>
          <w:p>
            <w:pPr>
              <w:jc w:val="both"/>
              <w:spacing w:line="288" w:lineRule="auto"/>
              <w:widowControl w:val="off"/>
              <w:rPr>
                <w:rFonts w:ascii="PT Astra Serif" w:hAnsi="PT Astra Serif"/>
                <w:sz w:val="24"/>
                <w:szCs w:val="24"/>
                <w:lang w:val="en-US"/>
              </w:rPr>
            </w:pPr>
            <w:r>
              <w:rPr>
                <w:rFonts w:ascii="PT Astra Serif" w:hAnsi="PT Astra Serif"/>
                <w:sz w:val="24"/>
                <w:szCs w:val="24"/>
                <w:lang w:val="en-US"/>
              </w:rPr>
              <w:t xml:space="preserve">Grigorev</w:t>
            </w:r>
            <w:r>
              <w:rPr>
                <w:rFonts w:ascii="PT Astra Serif" w:hAnsi="PT Astra Serif"/>
                <w:sz w:val="24"/>
                <w:szCs w:val="24"/>
                <w:lang w:val="en-US"/>
              </w:rPr>
              <w:t xml:space="preserve"> S.S. </w:t>
            </w:r>
            <w:r/>
          </w:p>
          <w:p>
            <w:pPr>
              <w:jc w:val="both"/>
              <w:spacing w:line="288" w:lineRule="auto"/>
              <w:widowControl w:val="off"/>
              <w:rPr>
                <w:rFonts w:ascii="PT Astra Serif" w:hAnsi="PT Astra Serif"/>
                <w:sz w:val="24"/>
                <w:szCs w:val="24"/>
                <w:lang w:val="en-US"/>
              </w:rPr>
            </w:pPr>
            <w:r>
              <w:rPr>
                <w:rFonts w:ascii="PT Astra Serif" w:hAnsi="PT Astra Serif"/>
                <w:sz w:val="24"/>
                <w:szCs w:val="24"/>
                <w:lang w:val="en-US"/>
              </w:rPr>
            </w:r>
            <w:r/>
          </w:p>
          <w:p>
            <w:pPr>
              <w:jc w:val="both"/>
              <w:spacing w:line="288" w:lineRule="auto"/>
              <w:widowControl w:val="off"/>
              <w:rPr>
                <w:rFonts w:ascii="PT Astra Serif" w:hAnsi="PT Astra Serif"/>
                <w:bCs/>
                <w:sz w:val="24"/>
                <w:szCs w:val="24"/>
                <w:lang w:val="en-US"/>
              </w:rPr>
            </w:pPr>
            <w:r>
              <w:rPr>
                <w:rFonts w:ascii="PT Astra Serif" w:hAnsi="PT Astra Serif"/>
                <w:iCs/>
                <w:sz w:val="24"/>
                <w:szCs w:val="24"/>
                <w:lang w:val="en-US"/>
              </w:rPr>
              <w:t xml:space="preserve">Kamchatka Branch of Pacific </w:t>
            </w:r>
            <w:r>
              <w:rPr>
                <w:rFonts w:ascii="PT Astra Serif" w:hAnsi="PT Astra Serif"/>
                <w:iCs/>
                <w:sz w:val="24"/>
                <w:szCs w:val="24"/>
                <w:lang w:val="en-US"/>
              </w:rPr>
              <w:t xml:space="preserve">Geographyсal</w:t>
            </w:r>
            <w:r>
              <w:rPr>
                <w:rFonts w:ascii="PT Astra Serif" w:hAnsi="PT Astra Serif"/>
                <w:iCs/>
                <w:sz w:val="24"/>
                <w:szCs w:val="24"/>
                <w:lang w:val="en-US"/>
              </w:rPr>
              <w:t xml:space="preserve"> Institute </w:t>
            </w:r>
            <w:r>
              <w:rPr>
                <w:rFonts w:ascii="PT Astra Serif" w:hAnsi="PT Astra Serif"/>
                <w:sz w:val="24"/>
                <w:szCs w:val="24"/>
                <w:lang w:val="en-US"/>
              </w:rPr>
              <w:t xml:space="preserve">of the Far Eastern Branch of the Russian Aca</w:t>
            </w:r>
            <w:r>
              <w:rPr>
                <w:rFonts w:ascii="PT Astra Serif" w:hAnsi="PT Astra Serif"/>
                <w:sz w:val="24"/>
                <w:szCs w:val="24"/>
                <w:lang w:val="en-US"/>
              </w:rPr>
              <w:t xml:space="preserve">d</w:t>
            </w:r>
            <w:r>
              <w:rPr>
                <w:rFonts w:ascii="PT Astra Serif" w:hAnsi="PT Astra Serif"/>
                <w:sz w:val="24"/>
                <w:szCs w:val="24"/>
                <w:lang w:val="en-US"/>
              </w:rPr>
              <w:t xml:space="preserve">emy of Sciences</w:t>
            </w:r>
            <w:r>
              <w:rPr>
                <w:rFonts w:ascii="PT Astra Serif" w:hAnsi="PT Astra Serif"/>
                <w:iCs/>
                <w:sz w:val="24"/>
                <w:szCs w:val="24"/>
                <w:lang w:val="en-US"/>
              </w:rPr>
              <w:t xml:space="preserve">, Petropavlovsk-Kamchatsky</w:t>
            </w:r>
            <w:r>
              <w:rPr>
                <w:rFonts w:ascii="PT Astra Serif" w:hAnsi="PT Astra Serif"/>
                <w:bCs/>
                <w:sz w:val="24"/>
                <w:szCs w:val="24"/>
                <w:lang w:val="en-US"/>
              </w:rPr>
              <w:t xml:space="preserve">, </w:t>
            </w:r>
            <w:r>
              <w:rPr>
                <w:rFonts w:ascii="PT Astra Serif" w:hAnsi="PT Astra Serif"/>
                <w:bCs/>
                <w:sz w:val="24"/>
                <w:szCs w:val="24"/>
                <w:lang w:val="en-US"/>
              </w:rPr>
              <w:t xml:space="preserve">Partizanskaya</w:t>
            </w:r>
            <w:r>
              <w:rPr>
                <w:rFonts w:ascii="PT Astra Serif" w:hAnsi="PT Astra Serif"/>
                <w:bCs/>
                <w:sz w:val="24"/>
                <w:szCs w:val="24"/>
                <w:lang w:val="en-US"/>
              </w:rPr>
              <w:t xml:space="preserve"> Str. 35.</w:t>
            </w:r>
            <w:r/>
          </w:p>
          <w:p>
            <w:pPr>
              <w:jc w:val="both"/>
              <w:spacing w:line="288" w:lineRule="auto"/>
              <w:widowControl w:val="off"/>
              <w:rPr>
                <w:rFonts w:ascii="PT Astra Serif" w:hAnsi="PT Astra Serif"/>
                <w:i/>
                <w:sz w:val="24"/>
                <w:szCs w:val="24"/>
                <w:lang w:val="en-US"/>
              </w:rPr>
            </w:pPr>
            <w:r>
              <w:rPr>
                <w:rFonts w:ascii="PT Astra Serif" w:hAnsi="PT Astra Serif"/>
                <w:i/>
                <w:sz w:val="24"/>
                <w:szCs w:val="24"/>
                <w:lang w:val="en-US"/>
              </w:rPr>
            </w:r>
            <w:r/>
          </w:p>
          <w:p>
            <w:pPr>
              <w:jc w:val="both"/>
              <w:spacing w:line="288" w:lineRule="auto"/>
              <w:widowControl w:val="off"/>
              <w:rPr>
                <w:rFonts w:ascii="PT Astra Serif" w:hAnsi="PT Astra Serif"/>
                <w:sz w:val="24"/>
                <w:szCs w:val="24"/>
                <w:lang w:val="en-US"/>
              </w:rPr>
            </w:pPr>
            <w:r>
              <w:rPr>
                <w:rFonts w:ascii="PT Astra Serif" w:hAnsi="PT Astra Serif"/>
                <w:sz w:val="24"/>
                <w:szCs w:val="24"/>
                <w:lang w:val="en-US"/>
              </w:rPr>
              <w:t xml:space="preserve">Size-weight composition and morphology of the nine-</w:t>
            </w:r>
            <w:r>
              <w:rPr>
                <w:rFonts w:ascii="PT Astra Serif" w:hAnsi="PT Astra Serif"/>
                <w:sz w:val="24"/>
                <w:szCs w:val="24"/>
                <w:lang w:val="en-US"/>
              </w:rPr>
              <w:t xml:space="preserve">spined</w:t>
            </w:r>
            <w:r>
              <w:rPr>
                <w:rFonts w:ascii="PT Astra Serif" w:hAnsi="PT Astra Serif"/>
                <w:sz w:val="24"/>
                <w:szCs w:val="24"/>
                <w:lang w:val="en-US"/>
              </w:rPr>
              <w:t xml:space="preserve"> stickleback </w:t>
            </w:r>
            <w:r>
              <w:rPr>
                <w:rFonts w:ascii="PT Astra Serif" w:hAnsi="PT Astra Serif"/>
                <w:i/>
                <w:iCs/>
                <w:sz w:val="24"/>
                <w:szCs w:val="24"/>
                <w:lang w:val="en-US"/>
              </w:rPr>
              <w:t xml:space="preserve">Pungitius</w:t>
            </w:r>
            <w:r>
              <w:rPr>
                <w:rFonts w:ascii="PT Astra Serif" w:hAnsi="PT Astra Serif"/>
                <w:i/>
                <w:iCs/>
                <w:sz w:val="24"/>
                <w:szCs w:val="24"/>
                <w:lang w:val="en-US"/>
              </w:rPr>
              <w:t xml:space="preserve"> </w:t>
            </w:r>
            <w:r>
              <w:rPr>
                <w:rFonts w:ascii="PT Astra Serif" w:hAnsi="PT Astra Serif"/>
                <w:i/>
                <w:iCs/>
                <w:sz w:val="24"/>
                <w:szCs w:val="24"/>
                <w:lang w:val="en-US"/>
              </w:rPr>
              <w:t xml:space="preserve">pungitius</w:t>
            </w:r>
            <w:r>
              <w:rPr>
                <w:rFonts w:ascii="PT Astra Serif" w:hAnsi="PT Astra Serif"/>
                <w:sz w:val="24"/>
                <w:szCs w:val="24"/>
                <w:lang w:val="en-US"/>
              </w:rPr>
              <w:t xml:space="preserve"> from Lake </w:t>
            </w:r>
            <w:r>
              <w:rPr>
                <w:rFonts w:ascii="PT Astra Serif" w:hAnsi="PT Astra Serif"/>
                <w:sz w:val="24"/>
                <w:szCs w:val="24"/>
                <w:lang w:val="en-US"/>
              </w:rPr>
              <w:t xml:space="preserve">Prilivnoe</w:t>
            </w:r>
            <w:r>
              <w:rPr>
                <w:rFonts w:ascii="PT Astra Serif" w:hAnsi="PT Astra Serif"/>
                <w:sz w:val="24"/>
                <w:szCs w:val="24"/>
                <w:lang w:val="en-US"/>
              </w:rPr>
              <w:t xml:space="preserve"> (southeast of Kamchatka) from December 2022 to March 2023 were stu</w:t>
            </w:r>
            <w:r>
              <w:rPr>
                <w:rFonts w:ascii="PT Astra Serif" w:hAnsi="PT Astra Serif"/>
                <w:sz w:val="24"/>
                <w:szCs w:val="24"/>
                <w:lang w:val="en-US"/>
              </w:rPr>
              <w:t xml:space="preserve">d</w:t>
            </w:r>
            <w:r>
              <w:rPr>
                <w:rFonts w:ascii="PT Astra Serif" w:hAnsi="PT Astra Serif"/>
                <w:sz w:val="24"/>
                <w:szCs w:val="24"/>
                <w:lang w:val="en-US"/>
              </w:rPr>
              <w:t xml:space="preserve">ied. The average length of fish in 4 months increased from 30.5 to 55.3 mm, and the average i</w:t>
            </w:r>
            <w:r>
              <w:rPr>
                <w:rFonts w:ascii="PT Astra Serif" w:hAnsi="PT Astra Serif"/>
                <w:sz w:val="24"/>
                <w:szCs w:val="24"/>
                <w:lang w:val="en-US"/>
              </w:rPr>
              <w:t xml:space="preserve">n</w:t>
            </w:r>
            <w:r>
              <w:rPr>
                <w:rFonts w:ascii="PT Astra Serif" w:hAnsi="PT Astra Serif"/>
                <w:sz w:val="24"/>
                <w:szCs w:val="24"/>
                <w:lang w:val="en-US"/>
              </w:rPr>
              <w:t xml:space="preserve">dividual weight of fish increased from 0.5 to 2.1 g, respectively. The largest scatter of data was observed for the </w:t>
            </w:r>
            <w:r>
              <w:rPr>
                <w:rFonts w:ascii="PT Astra Serif" w:hAnsi="PT Astra Serif"/>
                <w:sz w:val="24"/>
                <w:szCs w:val="24"/>
                <w:lang w:val="en-US"/>
              </w:rPr>
              <w:t xml:space="preserve">anteanal</w:t>
            </w:r>
            <w:r>
              <w:rPr>
                <w:rFonts w:ascii="PT Astra Serif" w:hAnsi="PT Astra Serif"/>
                <w:sz w:val="24"/>
                <w:szCs w:val="24"/>
                <w:lang w:val="en-US"/>
              </w:rPr>
              <w:t xml:space="preserve">, </w:t>
            </w:r>
            <w:r>
              <w:rPr>
                <w:rFonts w:ascii="PT Astra Serif" w:hAnsi="PT Astra Serif"/>
                <w:sz w:val="24"/>
                <w:szCs w:val="24"/>
                <w:lang w:val="en-US"/>
              </w:rPr>
              <w:t xml:space="preserve">antepectoral</w:t>
            </w:r>
            <w:r>
              <w:rPr>
                <w:rFonts w:ascii="PT Astra Serif" w:hAnsi="PT Astra Serif"/>
                <w:sz w:val="24"/>
                <w:szCs w:val="24"/>
                <w:lang w:val="en-US"/>
              </w:rPr>
              <w:t xml:space="preserve">, </w:t>
            </w:r>
            <w:r>
              <w:rPr>
                <w:rFonts w:ascii="PT Astra Serif" w:hAnsi="PT Astra Serif"/>
                <w:sz w:val="24"/>
                <w:szCs w:val="24"/>
                <w:lang w:val="en-US"/>
              </w:rPr>
              <w:t xml:space="preserve">antedorsal</w:t>
            </w:r>
            <w:r>
              <w:rPr>
                <w:rFonts w:ascii="PT Astra Serif" w:hAnsi="PT Astra Serif"/>
                <w:sz w:val="24"/>
                <w:szCs w:val="24"/>
                <w:lang w:val="en-US"/>
              </w:rPr>
              <w:t xml:space="preserve"> and </w:t>
            </w:r>
            <w:r>
              <w:rPr>
                <w:rFonts w:ascii="PT Astra Serif" w:hAnsi="PT Astra Serif"/>
                <w:sz w:val="24"/>
                <w:szCs w:val="24"/>
                <w:lang w:val="en-US"/>
              </w:rPr>
              <w:t xml:space="preserve">anteventral</w:t>
            </w:r>
            <w:r>
              <w:rPr>
                <w:rFonts w:ascii="PT Astra Serif" w:hAnsi="PT Astra Serif"/>
                <w:sz w:val="24"/>
                <w:szCs w:val="24"/>
                <w:lang w:val="en-US"/>
              </w:rPr>
              <w:t xml:space="preserve"> distances, the length of the caudal peduncle and the length of the head. As body length increases relative to body length, head length, </w:t>
            </w:r>
            <w:r>
              <w:rPr>
                <w:rFonts w:ascii="PT Astra Serif" w:hAnsi="PT Astra Serif"/>
                <w:sz w:val="24"/>
                <w:szCs w:val="24"/>
                <w:lang w:val="en-US"/>
              </w:rPr>
              <w:t xml:space="preserve">anteanal</w:t>
            </w:r>
            <w:r>
              <w:rPr>
                <w:rFonts w:ascii="PT Astra Serif" w:hAnsi="PT Astra Serif"/>
                <w:sz w:val="24"/>
                <w:szCs w:val="24"/>
                <w:lang w:val="en-US"/>
              </w:rPr>
              <w:t xml:space="preserve"> distance, and </w:t>
            </w:r>
            <w:r>
              <w:rPr>
                <w:rFonts w:ascii="PT Astra Serif" w:hAnsi="PT Astra Serif"/>
                <w:sz w:val="24"/>
                <w:szCs w:val="24"/>
                <w:lang w:val="en-US"/>
              </w:rPr>
              <w:t xml:space="preserve">antepectoral</w:t>
            </w:r>
            <w:r>
              <w:rPr>
                <w:rFonts w:ascii="PT Astra Serif" w:hAnsi="PT Astra Serif"/>
                <w:sz w:val="24"/>
                <w:szCs w:val="24"/>
                <w:lang w:val="en-US"/>
              </w:rPr>
              <w:t xml:space="preserve"> distance increase. The </w:t>
            </w:r>
            <w:r>
              <w:rPr>
                <w:rFonts w:ascii="PT Astra Serif" w:hAnsi="PT Astra Serif"/>
                <w:sz w:val="24"/>
                <w:szCs w:val="24"/>
                <w:lang w:val="en-US"/>
              </w:rPr>
              <w:t xml:space="preserve">antedorsal</w:t>
            </w:r>
            <w:r>
              <w:rPr>
                <w:rFonts w:ascii="PT Astra Serif" w:hAnsi="PT Astra Serif"/>
                <w:sz w:val="24"/>
                <w:szCs w:val="24"/>
                <w:lang w:val="en-US"/>
              </w:rPr>
              <w:t xml:space="preserve"> distance, </w:t>
            </w:r>
            <w:r>
              <w:rPr>
                <w:rFonts w:ascii="PT Astra Serif" w:hAnsi="PT Astra Serif"/>
                <w:sz w:val="24"/>
                <w:szCs w:val="24"/>
                <w:lang w:val="en-US"/>
              </w:rPr>
              <w:t xml:space="preserve">anteventral</w:t>
            </w:r>
            <w:r>
              <w:rPr>
                <w:rFonts w:ascii="PT Astra Serif" w:hAnsi="PT Astra Serif"/>
                <w:sz w:val="24"/>
                <w:szCs w:val="24"/>
                <w:lang w:val="en-US"/>
              </w:rPr>
              <w:t xml:space="preserve"> distance and the length of the caudal peduncle decrease with growth relative to the standard body length. As a result of the research, the variability of the morphological characteri</w:t>
            </w:r>
            <w:r>
              <w:rPr>
                <w:rFonts w:ascii="PT Astra Serif" w:hAnsi="PT Astra Serif"/>
                <w:sz w:val="24"/>
                <w:szCs w:val="24"/>
                <w:lang w:val="en-US"/>
              </w:rPr>
              <w:t xml:space="preserve">s</w:t>
            </w:r>
            <w:r>
              <w:rPr>
                <w:rFonts w:ascii="PT Astra Serif" w:hAnsi="PT Astra Serif"/>
                <w:sz w:val="24"/>
                <w:szCs w:val="24"/>
                <w:lang w:val="en-US"/>
              </w:rPr>
              <w:t xml:space="preserve">tics of the nine-</w:t>
            </w:r>
            <w:r>
              <w:rPr>
                <w:rFonts w:ascii="PT Astra Serif" w:hAnsi="PT Astra Serif"/>
                <w:sz w:val="24"/>
                <w:szCs w:val="24"/>
                <w:lang w:val="en-US"/>
              </w:rPr>
              <w:t xml:space="preserve">spined</w:t>
            </w:r>
            <w:r>
              <w:rPr>
                <w:rFonts w:ascii="PT Astra Serif" w:hAnsi="PT Astra Serif"/>
                <w:sz w:val="24"/>
                <w:szCs w:val="24"/>
                <w:lang w:val="en-US"/>
              </w:rPr>
              <w:t xml:space="preserve"> stickleback that lives in this reservoir and is caught in one place. </w:t>
            </w:r>
            <w:r/>
          </w:p>
          <w:p>
            <w:pPr>
              <w:jc w:val="both"/>
              <w:spacing w:line="288" w:lineRule="auto"/>
              <w:widowControl w:val="off"/>
              <w:rPr>
                <w:rFonts w:ascii="PT Astra Serif" w:hAnsi="PT Astra Serif"/>
                <w:sz w:val="24"/>
                <w:szCs w:val="24"/>
                <w:lang w:val="en-US"/>
              </w:rPr>
            </w:pPr>
            <w:r>
              <w:rPr>
                <w:rFonts w:ascii="PT Astra Serif" w:hAnsi="PT Astra Serif"/>
                <w:sz w:val="24"/>
                <w:szCs w:val="24"/>
                <w:lang w:val="en-US"/>
              </w:rPr>
            </w:r>
            <w:r/>
          </w:p>
          <w:p>
            <w:pPr>
              <w:jc w:val="both"/>
              <w:spacing w:line="288" w:lineRule="auto"/>
              <w:rPr>
                <w:rFonts w:ascii="PT Astra Serif" w:hAnsi="PT Astra Serif"/>
                <w:sz w:val="24"/>
                <w:szCs w:val="24"/>
                <w:lang w:val="en-US"/>
              </w:rPr>
            </w:pPr>
            <w:r>
              <w:rPr>
                <w:rFonts w:ascii="PT Astra Serif" w:hAnsi="PT Astra Serif"/>
                <w:b/>
                <w:bCs/>
                <w:sz w:val="24"/>
                <w:szCs w:val="24"/>
                <w:lang w:val="en-US"/>
              </w:rPr>
              <w:t xml:space="preserve">Key words</w:t>
            </w:r>
            <w:r>
              <w:rPr>
                <w:rFonts w:ascii="PT Astra Serif" w:hAnsi="PT Astra Serif"/>
                <w:b/>
                <w:sz w:val="24"/>
                <w:szCs w:val="24"/>
                <w:lang w:val="en-US"/>
              </w:rPr>
              <w:t xml:space="preserve">:</w:t>
            </w:r>
            <w:r>
              <w:rPr>
                <w:rFonts w:ascii="PT Astra Serif" w:hAnsi="PT Astra Serif"/>
                <w:sz w:val="24"/>
                <w:szCs w:val="24"/>
                <w:lang w:val="en-US"/>
              </w:rPr>
              <w:t xml:space="preserve"> nine-</w:t>
            </w:r>
            <w:r>
              <w:rPr>
                <w:rFonts w:ascii="PT Astra Serif" w:hAnsi="PT Astra Serif"/>
                <w:sz w:val="24"/>
                <w:szCs w:val="24"/>
                <w:lang w:val="en-US"/>
              </w:rPr>
              <w:t xml:space="preserve">spined</w:t>
            </w:r>
            <w:r>
              <w:rPr>
                <w:rFonts w:ascii="PT Astra Serif" w:hAnsi="PT Astra Serif"/>
                <w:sz w:val="24"/>
                <w:szCs w:val="24"/>
                <w:lang w:val="en-US"/>
              </w:rPr>
              <w:t xml:space="preserve"> stickleback, body length, body weight, </w:t>
            </w:r>
            <w:r>
              <w:rPr>
                <w:rFonts w:ascii="PT Astra Serif" w:hAnsi="PT Astra Serif"/>
                <w:sz w:val="24"/>
                <w:szCs w:val="24"/>
                <w:lang w:val="en-US"/>
              </w:rPr>
              <w:t xml:space="preserve">meristic</w:t>
            </w:r>
            <w:r>
              <w:rPr>
                <w:rFonts w:ascii="PT Astra Serif" w:hAnsi="PT Astra Serif"/>
                <w:sz w:val="24"/>
                <w:szCs w:val="24"/>
                <w:lang w:val="en-US"/>
              </w:rPr>
              <w:t xml:space="preserve"> characters, morphology, plastic characters, Lake </w:t>
            </w:r>
            <w:r>
              <w:rPr>
                <w:rFonts w:ascii="PT Astra Serif" w:hAnsi="PT Astra Serif"/>
                <w:sz w:val="24"/>
                <w:szCs w:val="24"/>
                <w:lang w:val="en-US"/>
              </w:rPr>
              <w:t xml:space="preserve">Prilivnoe</w:t>
            </w:r>
            <w:r>
              <w:rPr>
                <w:rFonts w:ascii="PT Astra Serif" w:hAnsi="PT Astra Serif"/>
                <w:sz w:val="24"/>
                <w:szCs w:val="24"/>
                <w:lang w:val="en-US"/>
              </w:rPr>
              <w:t xml:space="preserve">.</w:t>
            </w:r>
            <w:r/>
          </w:p>
          <w:p>
            <w:pPr>
              <w:spacing w:line="288" w:lineRule="auto"/>
              <w:rPr>
                <w:rFonts w:ascii="PT Astra Serif" w:hAnsi="PT Astra Serif"/>
                <w:sz w:val="24"/>
                <w:szCs w:val="24"/>
                <w:lang w:val="en-US"/>
              </w:rPr>
            </w:pPr>
            <w:r>
              <w:rPr>
                <w:rFonts w:ascii="PT Astra Serif" w:hAnsi="PT Astra Serif"/>
                <w:sz w:val="24"/>
                <w:szCs w:val="24"/>
                <w:lang w:val="en-US"/>
              </w:rPr>
            </w:r>
            <w:r/>
          </w:p>
        </w:tc>
      </w:tr>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574.587+574.583(282.256.1)                               </w:t>
            </w:r>
            <w:r>
              <w:rPr>
                <w:rFonts w:ascii="PT Astra Serif" w:hAnsi="PT Astra Serif" w:cs="Times New Roman"/>
                <w:sz w:val="24"/>
                <w:szCs w:val="24"/>
                <w:lang w:val="en-US"/>
              </w:rPr>
              <w:t xml:space="preserve">DOI</w:t>
            </w:r>
            <w:r>
              <w:rPr>
                <w:rFonts w:ascii="PT Astra Serif" w:hAnsi="PT Astra Serif" w:cs="Times New Roman"/>
                <w:sz w:val="24"/>
                <w:szCs w:val="24"/>
                <w:lang w:val="en-US"/>
              </w:rPr>
              <w:t xml:space="preserve">: </w:t>
            </w:r>
            <w:r>
              <w:rPr>
                <w:rFonts w:ascii="PT Astra Serif" w:hAnsi="PT Astra Serif" w:cs="Times New Roman"/>
                <w:iCs/>
                <w:sz w:val="24"/>
                <w:szCs w:val="24"/>
                <w:lang w:val="en-US"/>
              </w:rPr>
              <w:t xml:space="preserve">10.17217/2079-0333-2024-67-59-79</w:t>
            </w:r>
            <w:r/>
          </w:p>
          <w:p>
            <w:pPr>
              <w:spacing w:line="288" w:lineRule="auto"/>
              <w:rPr>
                <w:rFonts w:ascii="PT Astra Serif" w:hAnsi="PT Astra Serif" w:cs="Times New Roman"/>
                <w:iCs/>
                <w:sz w:val="24"/>
                <w:szCs w:val="24"/>
                <w:lang w:val="en-US"/>
              </w:rPr>
            </w:pPr>
            <w:r>
              <w:rPr>
                <w:rFonts w:ascii="PT Astra Serif" w:hAnsi="PT Astra Serif" w:cs="Times New Roman"/>
                <w:iCs/>
                <w:sz w:val="24"/>
                <w:szCs w:val="24"/>
                <w:lang w:val="en-US"/>
              </w:rPr>
            </w:r>
            <w:r/>
          </w:p>
          <w:p>
            <w:pPr>
              <w:jc w:val="center"/>
              <w:spacing w:line="288" w:lineRule="auto"/>
              <w:rPr>
                <w:rFonts w:ascii="PT Astra Serif" w:hAnsi="PT Astra Serif" w:cs="Times New Roman"/>
                <w:b/>
                <w:bCs/>
                <w:sz w:val="24"/>
                <w:szCs w:val="24"/>
                <w:lang w:val="en-US"/>
              </w:rPr>
            </w:pPr>
            <w:r>
              <w:rPr>
                <w:rFonts w:ascii="PT Astra Serif" w:hAnsi="PT Astra Serif" w:cs="Times New Roman"/>
                <w:b/>
                <w:sz w:val="24"/>
                <w:szCs w:val="24"/>
                <w:lang w:val="en-US"/>
              </w:rPr>
              <w:t xml:space="preserve">ASSESSMENT OF THE ECOLOGICAL STATUS OF FLOODPLAIN LAKES </w:t>
            </w:r>
            <w:r>
              <w:rPr>
                <w:rFonts w:ascii="PT Astra Serif" w:hAnsi="PT Astra Serif" w:cs="Times New Roman"/>
                <w:b/>
                <w:sz w:val="24"/>
                <w:szCs w:val="24"/>
                <w:lang w:val="en-US"/>
              </w:rPr>
              <w:br/>
              <w:t xml:space="preserve">IN THE UPPER OB BASIN</w:t>
            </w:r>
            <w:r/>
          </w:p>
          <w:p>
            <w:pPr>
              <w:jc w:val="center"/>
              <w:spacing w:line="288" w:lineRule="auto"/>
              <w:rPr>
                <w:rFonts w:ascii="PT Astra Serif" w:hAnsi="PT Astra Serif" w:cs="Times New Roman"/>
                <w:b/>
                <w:bCs/>
                <w:sz w:val="24"/>
                <w:szCs w:val="24"/>
                <w:lang w:val="en-US"/>
              </w:rPr>
            </w:pPr>
            <w:r>
              <w:rPr>
                <w:rFonts w:ascii="PT Astra Serif" w:hAnsi="PT Astra Serif" w:cs="Times New Roman"/>
                <w:b/>
                <w:bCs/>
                <w:sz w:val="24"/>
                <w:szCs w:val="24"/>
                <w:lang w:val="en-US"/>
              </w:rPr>
            </w:r>
            <w:r/>
          </w:p>
          <w:p>
            <w:pPr>
              <w:jc w:val="both"/>
              <w:spacing w:line="288" w:lineRule="auto"/>
              <w:rPr>
                <w:rFonts w:ascii="PT Astra Serif" w:hAnsi="PT Astra Serif" w:cs="Times New Roman"/>
                <w:b/>
                <w:sz w:val="24"/>
                <w:szCs w:val="24"/>
                <w:lang w:val="en-US"/>
              </w:rPr>
            </w:pPr>
            <w:r>
              <w:rPr>
                <w:rFonts w:ascii="PT Astra Serif" w:hAnsi="PT Astra Serif" w:cs="Times New Roman"/>
                <w:sz w:val="24"/>
                <w:szCs w:val="24"/>
                <w:lang w:val="en-US"/>
              </w:rPr>
              <w:t xml:space="preserve">Safonova</w:t>
            </w:r>
            <w:r>
              <w:rPr>
                <w:rFonts w:ascii="PT Astra Serif" w:hAnsi="PT Astra Serif" w:cs="Times New Roman"/>
                <w:sz w:val="24"/>
                <w:szCs w:val="24"/>
                <w:lang w:val="en-US"/>
              </w:rPr>
              <w:t xml:space="preserve"> M.A., </w:t>
            </w:r>
            <w:r>
              <w:rPr>
                <w:rFonts w:ascii="PT Astra Serif" w:hAnsi="PT Astra Serif" w:cs="Times New Roman"/>
                <w:sz w:val="24"/>
                <w:szCs w:val="24"/>
                <w:lang w:val="en-US"/>
              </w:rPr>
              <w:t xml:space="preserve">Shirinina</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M.K.</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Kotovshchikov</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A.V.</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Yanygina</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L.V.</w:t>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spacing w:val="-2"/>
                <w:sz w:val="24"/>
                <w:szCs w:val="24"/>
                <w:lang w:val="en-US"/>
              </w:rPr>
            </w:pPr>
            <w:r>
              <w:rPr>
                <w:rFonts w:ascii="PT Astra Serif" w:hAnsi="PT Astra Serif"/>
                <w:spacing w:val="-2"/>
                <w:sz w:val="24"/>
                <w:szCs w:val="24"/>
                <w:lang w:val="en-US"/>
              </w:rPr>
              <w:t xml:space="preserve">Institute for Water and Environmental Problems of the SB of the RAS, Barnaul, </w:t>
            </w:r>
            <w:r>
              <w:rPr>
                <w:rFonts w:ascii="PT Astra Serif" w:hAnsi="PT Astra Serif"/>
                <w:spacing w:val="-2"/>
                <w:sz w:val="24"/>
                <w:szCs w:val="24"/>
                <w:lang w:val="en-US"/>
              </w:rPr>
              <w:t xml:space="preserve">Molodezhnaya</w:t>
            </w:r>
            <w:r>
              <w:rPr>
                <w:rFonts w:ascii="PT Astra Serif" w:hAnsi="PT Astra Serif"/>
                <w:spacing w:val="-2"/>
                <w:sz w:val="24"/>
                <w:szCs w:val="24"/>
                <w:lang w:val="en-US"/>
              </w:rPr>
              <w:t xml:space="preserve"> Str. 1.</w:t>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cs="Times New Roman"/>
                <w:sz w:val="24"/>
                <w:szCs w:val="24"/>
                <w:lang w:val="en-US"/>
              </w:rPr>
            </w:pPr>
            <w:r>
              <w:rPr>
                <w:rFonts w:ascii="PT Astra Serif" w:hAnsi="PT Astra Serif" w:cs="Times New Roman"/>
                <w:sz w:val="24"/>
                <w:szCs w:val="24"/>
                <w:lang w:val="en-US"/>
              </w:rPr>
              <w:t xml:space="preserve">The </w:t>
            </w:r>
            <w:r>
              <w:rPr>
                <w:rFonts w:ascii="PT Astra Serif" w:hAnsi="PT Astra Serif" w:cs="Times New Roman"/>
                <w:sz w:val="24"/>
                <w:szCs w:val="24"/>
                <w:lang w:val="en-US"/>
              </w:rPr>
              <w:t xml:space="preserve">study results of six floodplain lakes of the Upper Ob basin was presented in the paper. The sites with and without thickets of higher aquatic vegetation were investigated. The aim of the work was to assess the ecological state of these reservoirs based on </w:t>
            </w:r>
            <w:r>
              <w:rPr>
                <w:rFonts w:ascii="PT Astra Serif" w:hAnsi="PT Astra Serif" w:cs="Times New Roman"/>
                <w:sz w:val="24"/>
                <w:szCs w:val="24"/>
                <w:lang w:val="en-US"/>
              </w:rPr>
              <w:t xml:space="preserve">hydrochemical</w:t>
            </w:r>
            <w:r>
              <w:rPr>
                <w:rFonts w:ascii="PT Astra Serif" w:hAnsi="PT Astra Serif" w:cs="Times New Roman"/>
                <w:sz w:val="24"/>
                <w:szCs w:val="24"/>
                <w:lang w:val="en-US"/>
              </w:rPr>
              <w:t xml:space="preserve"> and </w:t>
            </w:r>
            <w:r>
              <w:rPr>
                <w:rFonts w:ascii="PT Astra Serif" w:hAnsi="PT Astra Serif" w:cs="Times New Roman"/>
                <w:sz w:val="24"/>
                <w:szCs w:val="24"/>
                <w:lang w:val="en-US"/>
              </w:rPr>
              <w:t xml:space="preserve">hydrobiological</w:t>
            </w:r>
            <w:r>
              <w:rPr>
                <w:rFonts w:ascii="PT Astra Serif" w:hAnsi="PT Astra Serif" w:cs="Times New Roman"/>
                <w:sz w:val="24"/>
                <w:szCs w:val="24"/>
                <w:lang w:val="en-US"/>
              </w:rPr>
              <w:t xml:space="preserve"> (phytoplankton and </w:t>
            </w:r>
            <w:r>
              <w:rPr>
                <w:rFonts w:ascii="PT Astra Serif" w:hAnsi="PT Astra Serif" w:cs="Times New Roman"/>
                <w:sz w:val="24"/>
                <w:szCs w:val="24"/>
                <w:lang w:val="en-US"/>
              </w:rPr>
              <w:t xml:space="preserve">zoobenthos</w:t>
            </w:r>
            <w:r>
              <w:rPr>
                <w:rFonts w:ascii="PT Astra Serif" w:hAnsi="PT Astra Serif" w:cs="Times New Roman"/>
                <w:sz w:val="24"/>
                <w:szCs w:val="24"/>
                <w:lang w:val="en-US"/>
              </w:rPr>
              <w:t xml:space="preserve">) indicators. In most lakes, the increased chlor</w:t>
            </w:r>
            <w:r>
              <w:rPr>
                <w:rFonts w:ascii="PT Astra Serif" w:hAnsi="PT Astra Serif" w:cs="Times New Roman"/>
                <w:sz w:val="24"/>
                <w:szCs w:val="24"/>
                <w:lang w:val="en-US"/>
              </w:rPr>
              <w:t xml:space="preserve">o</w:t>
            </w:r>
            <w:r>
              <w:rPr>
                <w:rFonts w:ascii="PT Astra Serif" w:hAnsi="PT Astra Serif" w:cs="Times New Roman"/>
                <w:sz w:val="24"/>
                <w:szCs w:val="24"/>
                <w:lang w:val="en-US"/>
              </w:rPr>
              <w:t xml:space="preserve">phyll A and biogenic elements content indicated the ongoing </w:t>
            </w:r>
            <w:r>
              <w:rPr>
                <w:rFonts w:ascii="PT Astra Serif" w:hAnsi="PT Astra Serif" w:cs="Times New Roman"/>
                <w:sz w:val="24"/>
                <w:szCs w:val="24"/>
                <w:lang w:val="en-US"/>
              </w:rPr>
              <w:t xml:space="preserve">eutrophication</w:t>
            </w:r>
            <w:r>
              <w:rPr>
                <w:rFonts w:ascii="PT Astra Serif" w:hAnsi="PT Astra Serif" w:cs="Times New Roman"/>
                <w:sz w:val="24"/>
                <w:szCs w:val="24"/>
                <w:lang w:val="en-US"/>
              </w:rPr>
              <w:t xml:space="preserve">. The growing nu</w:t>
            </w:r>
            <w:r>
              <w:rPr>
                <w:rFonts w:ascii="PT Astra Serif" w:hAnsi="PT Astra Serif" w:cs="Times New Roman"/>
                <w:sz w:val="24"/>
                <w:szCs w:val="24"/>
                <w:lang w:val="en-US"/>
              </w:rPr>
              <w:t xml:space="preserve">m</w:t>
            </w:r>
            <w:r>
              <w:rPr>
                <w:rFonts w:ascii="PT Astra Serif" w:hAnsi="PT Astra Serif" w:cs="Times New Roman"/>
                <w:sz w:val="24"/>
                <w:szCs w:val="24"/>
                <w:lang w:val="en-US"/>
              </w:rPr>
              <w:t xml:space="preserve">ber and biomass of bottom communities were recorded in the overgrown areas of four out of six reservoirs. Depleted benthic communities were revealed in the deepest sections of the studied lakes.</w:t>
            </w:r>
            <w:r/>
          </w:p>
          <w:p>
            <w:pPr>
              <w:jc w:val="both"/>
              <w:spacing w:line="288" w:lineRule="auto"/>
              <w:rPr>
                <w:rFonts w:ascii="PT Astra Serif" w:hAnsi="PT Astra Serif" w:cs="Times New Roman"/>
                <w:b/>
                <w:bCs/>
                <w:sz w:val="24"/>
                <w:szCs w:val="24"/>
                <w:lang w:val="en-US"/>
              </w:rPr>
            </w:pPr>
            <w:r>
              <w:rPr>
                <w:rFonts w:ascii="PT Astra Serif" w:hAnsi="PT Astra Serif" w:cs="Times New Roman"/>
                <w:b/>
                <w:bCs/>
                <w:sz w:val="24"/>
                <w:szCs w:val="24"/>
                <w:lang w:val="en-US"/>
              </w:rPr>
            </w:r>
            <w:r/>
          </w:p>
          <w:p>
            <w:pPr>
              <w:jc w:val="both"/>
              <w:spacing w:line="288" w:lineRule="auto"/>
              <w:rPr>
                <w:rFonts w:ascii="PT Astra Serif" w:hAnsi="PT Astra Serif" w:cs="Times New Roman"/>
                <w:bCs/>
                <w:sz w:val="24"/>
                <w:szCs w:val="24"/>
                <w:lang w:val="en-US"/>
              </w:rPr>
            </w:pPr>
            <w:r>
              <w:rPr>
                <w:rFonts w:ascii="PT Astra Serif" w:hAnsi="PT Astra Serif" w:cs="Times New Roman"/>
                <w:b/>
                <w:bCs/>
                <w:sz w:val="24"/>
                <w:szCs w:val="24"/>
                <w:lang w:val="en-US"/>
              </w:rPr>
              <w:t xml:space="preserve">Key words: </w:t>
            </w:r>
            <w:r>
              <w:rPr>
                <w:rFonts w:ascii="PT Astra Serif" w:hAnsi="PT Astra Serif" w:cs="Times New Roman"/>
                <w:bCs/>
                <w:sz w:val="24"/>
                <w:szCs w:val="24"/>
                <w:lang w:val="en-US"/>
              </w:rPr>
              <w:t xml:space="preserve">benthos, the Upper Ob, floodplain lakes, phytoplankton.</w:t>
            </w:r>
            <w:r/>
          </w:p>
          <w:p>
            <w:pPr>
              <w:spacing w:line="288" w:lineRule="auto"/>
              <w:rPr>
                <w:rFonts w:ascii="PT Astra Serif" w:hAnsi="PT Astra Serif"/>
                <w:sz w:val="24"/>
                <w:szCs w:val="24"/>
                <w:lang w:val="en-US"/>
              </w:rPr>
            </w:pPr>
            <w:r>
              <w:rPr>
                <w:rFonts w:ascii="PT Astra Serif" w:hAnsi="PT Astra Serif"/>
                <w:sz w:val="24"/>
                <w:szCs w:val="24"/>
                <w:lang w:val="en-US"/>
              </w:rPr>
            </w:r>
            <w:r/>
          </w:p>
        </w:tc>
      </w:tr>
      <w:tr>
        <w:trPr>
          <w:jc w:val="center"/>
        </w:trPr>
        <w:tc>
          <w:tcPr>
            <w:tcW w:w="9571" w:type="dxa"/>
            <w:textDirection w:val="lrTb"/>
            <w:noWrap w:val="false"/>
          </w:tcPr>
          <w:p>
            <w:pPr>
              <w:jc w:val="both"/>
              <w:spacing w:line="288" w:lineRule="auto"/>
              <w:rPr>
                <w:rFonts w:ascii="PT Astra Serif" w:hAnsi="PT Astra Serif" w:cs="Times New Roman"/>
                <w:iCs/>
                <w:sz w:val="24"/>
                <w:szCs w:val="24"/>
                <w:lang w:val="en-US"/>
              </w:rPr>
            </w:pPr>
            <w:r>
              <w:rPr>
                <w:rFonts w:ascii="PT Astra Serif" w:hAnsi="PT Astra Serif" w:cs="Times New Roman"/>
                <w:sz w:val="24"/>
                <w:szCs w:val="24"/>
                <w:lang w:val="en-US"/>
              </w:rPr>
              <w:t xml:space="preserve">УДК </w:t>
            </w:r>
            <w:r>
              <w:rPr>
                <w:rFonts w:ascii="PT Astra Serif" w:hAnsi="PT Astra Serif" w:cs="Times New Roman"/>
                <w:sz w:val="24"/>
                <w:szCs w:val="24"/>
                <w:shd w:val="clear" w:color="auto" w:fill="ffffff"/>
                <w:lang w:val="en-US"/>
              </w:rPr>
              <w:t xml:space="preserve">[599.3:</w:t>
            </w:r>
            <w:r>
              <w:rPr>
                <w:rFonts w:ascii="PT Astra Serif" w:hAnsi="PT Astra Serif" w:cs="Times New Roman"/>
                <w:sz w:val="24"/>
                <w:szCs w:val="24"/>
                <w:lang w:val="en-US"/>
              </w:rPr>
              <w:t xml:space="preserve">591.9](234.85)                                           </w:t>
            </w:r>
            <w:r>
              <w:rPr>
                <w:rFonts w:ascii="PT Astra Serif" w:hAnsi="PT Astra Serif" w:cs="Times New Roman"/>
                <w:sz w:val="24"/>
                <w:szCs w:val="24"/>
                <w:lang w:val="en-US"/>
              </w:rPr>
              <w:t xml:space="preserve">DOI</w:t>
            </w:r>
            <w:r>
              <w:rPr>
                <w:rFonts w:ascii="PT Astra Serif" w:hAnsi="PT Astra Serif" w:cs="Times New Roman"/>
                <w:sz w:val="24"/>
                <w:szCs w:val="24"/>
                <w:lang w:val="en-US"/>
              </w:rPr>
              <w:t xml:space="preserve">: </w:t>
            </w:r>
            <w:r>
              <w:rPr>
                <w:rFonts w:ascii="PT Astra Serif" w:hAnsi="PT Astra Serif" w:cs="Times New Roman"/>
                <w:iCs/>
                <w:sz w:val="24"/>
                <w:szCs w:val="24"/>
                <w:lang w:val="en-US"/>
              </w:rPr>
              <w:t xml:space="preserve">10.17217/2079-0333-2024-67-80-94</w:t>
            </w:r>
            <w:r/>
          </w:p>
          <w:p>
            <w:pPr>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center"/>
              <w:spacing w:line="288" w:lineRule="auto"/>
              <w:widowControl w:val="off"/>
              <w:rPr>
                <w:rFonts w:ascii="PT Astra Serif" w:hAnsi="PT Astra Serif" w:cs="Times New Roman"/>
                <w:bCs/>
                <w:sz w:val="24"/>
                <w:szCs w:val="24"/>
                <w:lang w:val="en-US"/>
              </w:rPr>
            </w:pPr>
            <w:r>
              <w:rPr>
                <w:rFonts w:ascii="PT Astra Serif" w:hAnsi="PT Astra Serif" w:cs="Times New Roman"/>
                <w:b/>
                <w:sz w:val="24"/>
                <w:szCs w:val="24"/>
                <w:lang w:val="en-US"/>
              </w:rPr>
              <w:t xml:space="preserve">COMMUNITIES OF SMALL MAMMALS IN THE NORTHERN FOREST-STEPPE </w:t>
            </w:r>
            <w:r>
              <w:rPr>
                <w:rFonts w:ascii="PT Astra Serif" w:hAnsi="PT Astra Serif" w:cs="Times New Roman"/>
                <w:b/>
                <w:sz w:val="24"/>
                <w:szCs w:val="24"/>
                <w:lang w:val="en-US"/>
              </w:rPr>
              <w:br/>
              <w:t xml:space="preserve">OF THE TOBOL-ISHIM </w:t>
            </w:r>
            <w:r>
              <w:rPr>
                <w:rFonts w:ascii="PT Astra Serif" w:hAnsi="PT Astra Serif" w:cs="Times New Roman"/>
                <w:b/>
                <w:sz w:val="24"/>
                <w:szCs w:val="24"/>
                <w:lang w:val="en-US"/>
              </w:rPr>
              <w:t xml:space="preserve">INTERFLUVIAL</w:t>
            </w:r>
            <w:r>
              <w:rPr>
                <w:rFonts w:ascii="PT Astra Serif" w:hAnsi="PT Astra Serif" w:cs="Times New Roman"/>
                <w:b/>
                <w:sz w:val="24"/>
                <w:szCs w:val="24"/>
                <w:lang w:val="en-US"/>
              </w:rPr>
              <w:t xml:space="preserve"> AREA</w:t>
            </w:r>
            <w:r/>
          </w:p>
          <w:p>
            <w:pPr>
              <w:spacing w:line="288" w:lineRule="auto"/>
              <w:widowControl w:val="off"/>
              <w:rPr>
                <w:rFonts w:ascii="PT Astra Serif" w:hAnsi="PT Astra Serif" w:cs="Times New Roman"/>
                <w:b/>
                <w:sz w:val="24"/>
                <w:szCs w:val="24"/>
                <w:lang w:val="en-US"/>
              </w:rPr>
            </w:pPr>
            <w:r>
              <w:rPr>
                <w:rFonts w:ascii="PT Astra Serif" w:hAnsi="PT Astra Serif" w:cs="Times New Roman"/>
                <w:b/>
                <w:sz w:val="24"/>
                <w:szCs w:val="24"/>
                <w:lang w:val="en-US"/>
              </w:rPr>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t xml:space="preserve">Starikov</w:t>
            </w:r>
            <w:r>
              <w:rPr>
                <w:rFonts w:ascii="PT Astra Serif" w:hAnsi="PT Astra Serif" w:cs="Times New Roman"/>
                <w:sz w:val="24"/>
                <w:szCs w:val="24"/>
                <w:lang w:val="en-US"/>
              </w:rPr>
              <w:t xml:space="preserve"> V.P., </w:t>
            </w:r>
            <w:r>
              <w:rPr>
                <w:rFonts w:ascii="PT Astra Serif" w:hAnsi="PT Astra Serif" w:cs="Times New Roman"/>
                <w:sz w:val="24"/>
                <w:szCs w:val="24"/>
                <w:lang w:val="en-US"/>
              </w:rPr>
              <w:t xml:space="preserve">Volodina</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O.Y.</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Kravchenko</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V.N.</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Tarikulieva</w:t>
            </w:r>
            <w:r>
              <w:rPr>
                <w:rFonts w:ascii="PT Astra Serif" w:hAnsi="PT Astra Serif" w:cs="Times New Roman"/>
                <w:sz w:val="24"/>
                <w:szCs w:val="24"/>
                <w:lang w:val="en-US"/>
              </w:rPr>
              <w:t xml:space="preserve"> S.E., </w:t>
            </w:r>
            <w:r>
              <w:rPr>
                <w:rFonts w:ascii="PT Astra Serif" w:hAnsi="PT Astra Serif" w:cs="Times New Roman"/>
                <w:sz w:val="24"/>
                <w:szCs w:val="24"/>
                <w:lang w:val="en-US"/>
              </w:rPr>
              <w:t xml:space="preserve">Yalymova</w:t>
            </w:r>
            <w:r>
              <w:rPr>
                <w:rFonts w:ascii="PT Astra Serif" w:hAnsi="PT Astra Serif" w:cs="Times New Roman"/>
                <w:sz w:val="24"/>
                <w:szCs w:val="24"/>
                <w:lang w:val="en-US"/>
              </w:rPr>
              <w:t xml:space="preserve"> </w:t>
            </w:r>
            <w:r>
              <w:rPr>
                <w:rFonts w:ascii="PT Astra Serif" w:hAnsi="PT Astra Serif" w:cs="Times New Roman"/>
                <w:sz w:val="24"/>
                <w:szCs w:val="24"/>
                <w:lang w:val="en-US"/>
              </w:rPr>
              <w:t xml:space="preserve">D.M.</w:t>
            </w:r>
            <w:r>
              <w:rPr>
                <w:rFonts w:ascii="PT Astra Serif" w:hAnsi="PT Astra Serif" w:cs="Times New Roman"/>
                <w:sz w:val="24"/>
                <w:szCs w:val="24"/>
                <w:lang w:val="en-US"/>
              </w:rPr>
              <w:t xml:space="preserve"> </w:t>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t xml:space="preserve">Surgut State University, Surgut, Lenin Str. 1.</w:t>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t xml:space="preserve">The paper </w:t>
            </w:r>
            <w:r>
              <w:rPr>
                <w:rFonts w:ascii="PT Astra Serif" w:hAnsi="PT Astra Serif" w:cs="Times New Roman"/>
                <w:sz w:val="24"/>
                <w:szCs w:val="24"/>
                <w:lang w:val="en-US"/>
              </w:rPr>
              <w:t xml:space="preserve">summarises</w:t>
            </w:r>
            <w:r>
              <w:rPr>
                <w:rFonts w:ascii="PT Astra Serif" w:hAnsi="PT Astra Serif" w:cs="Times New Roman"/>
                <w:sz w:val="24"/>
                <w:szCs w:val="24"/>
                <w:lang w:val="en-US"/>
              </w:rPr>
              <w:t xml:space="preserve"> the material on the communities of small mammals in the northern forest-steppe of the Tobol-Ishim </w:t>
            </w:r>
            <w:r>
              <w:rPr>
                <w:rFonts w:ascii="PT Astra Serif" w:hAnsi="PT Astra Serif" w:cs="Times New Roman"/>
                <w:sz w:val="24"/>
                <w:szCs w:val="24"/>
                <w:lang w:val="en-US"/>
              </w:rPr>
              <w:t xml:space="preserve">interfluve</w:t>
            </w:r>
            <w:r>
              <w:rPr>
                <w:rFonts w:ascii="PT Astra Serif" w:hAnsi="PT Astra Serif" w:cs="Times New Roman"/>
                <w:sz w:val="24"/>
                <w:szCs w:val="24"/>
                <w:lang w:val="en-US"/>
              </w:rPr>
              <w:t xml:space="preserve"> (the South Trans-Ural region). A brief history of the study of this group of animals is reviewed. The use of two accounting methods (cones with guide sy</w:t>
            </w:r>
            <w:r>
              <w:rPr>
                <w:rFonts w:ascii="PT Astra Serif" w:hAnsi="PT Astra Serif" w:cs="Times New Roman"/>
                <w:sz w:val="24"/>
                <w:szCs w:val="24"/>
                <w:lang w:val="en-US"/>
              </w:rPr>
              <w:t xml:space="preserve">s</w:t>
            </w:r>
            <w:r>
              <w:rPr>
                <w:rFonts w:ascii="PT Astra Serif" w:hAnsi="PT Astra Serif" w:cs="Times New Roman"/>
                <w:sz w:val="24"/>
                <w:szCs w:val="24"/>
                <w:lang w:val="en-US"/>
              </w:rPr>
              <w:t xml:space="preserve">tems and trap lines) made it po</w:t>
            </w:r>
            <w:r>
              <w:rPr>
                <w:rFonts w:ascii="PT Astra Serif" w:hAnsi="PT Astra Serif" w:cs="Times New Roman"/>
                <w:sz w:val="24"/>
                <w:szCs w:val="24"/>
                <w:lang w:val="en-US"/>
              </w:rPr>
              <w:t xml:space="preserve">s</w:t>
            </w:r>
            <w:r>
              <w:rPr>
                <w:rFonts w:ascii="PT Astra Serif" w:hAnsi="PT Astra Serif" w:cs="Times New Roman"/>
                <w:sz w:val="24"/>
                <w:szCs w:val="24"/>
                <w:lang w:val="en-US"/>
              </w:rPr>
              <w:t xml:space="preserve">sible to identify the species composition most fully. 18 species of insectivores and rodents have been registered in the studied territory. At the same time, the sp</w:t>
            </w:r>
            <w:r>
              <w:rPr>
                <w:rFonts w:ascii="PT Astra Serif" w:hAnsi="PT Astra Serif" w:cs="Times New Roman"/>
                <w:sz w:val="24"/>
                <w:szCs w:val="24"/>
                <w:lang w:val="en-US"/>
              </w:rPr>
              <w:t xml:space="preserve">e</w:t>
            </w:r>
            <w:r>
              <w:rPr>
                <w:rFonts w:ascii="PT Astra Serif" w:hAnsi="PT Astra Serif" w:cs="Times New Roman"/>
                <w:sz w:val="24"/>
                <w:szCs w:val="24"/>
                <w:lang w:val="en-US"/>
              </w:rPr>
              <w:t xml:space="preserve">cies composition, the group of background and dom</w:t>
            </w:r>
            <w:r>
              <w:rPr>
                <w:rFonts w:ascii="PT Astra Serif" w:hAnsi="PT Astra Serif" w:cs="Times New Roman"/>
                <w:sz w:val="24"/>
                <w:szCs w:val="24"/>
                <w:lang w:val="en-US"/>
              </w:rPr>
              <w:t xml:space="preserve">i</w:t>
            </w:r>
            <w:r>
              <w:rPr>
                <w:rFonts w:ascii="PT Astra Serif" w:hAnsi="PT Astra Serif" w:cs="Times New Roman"/>
                <w:sz w:val="24"/>
                <w:szCs w:val="24"/>
                <w:lang w:val="en-US"/>
              </w:rPr>
              <w:t xml:space="preserve">nant species, and the indicators of the total abundance of small mammals in the studied territory were largely determined by the specifics of the animal accounting method. The core of small mammals of the northern forest-steppe of the </w:t>
            </w:r>
            <w:r>
              <w:rPr>
                <w:rFonts w:ascii="PT Astra Serif" w:hAnsi="PT Astra Serif" w:cs="Times New Roman"/>
                <w:sz w:val="24"/>
                <w:szCs w:val="24"/>
                <w:lang w:val="en-US"/>
              </w:rPr>
              <w:t xml:space="preserve">Tobolo</w:t>
            </w:r>
            <w:r>
              <w:rPr>
                <w:rFonts w:ascii="PT Astra Serif" w:hAnsi="PT Astra Serif" w:cs="Times New Roman"/>
                <w:sz w:val="24"/>
                <w:szCs w:val="24"/>
                <w:lang w:val="en-US"/>
              </w:rPr>
              <w:t xml:space="preserve">-Ishim </w:t>
            </w:r>
            <w:r>
              <w:rPr>
                <w:rFonts w:ascii="PT Astra Serif" w:hAnsi="PT Astra Serif" w:cs="Times New Roman"/>
                <w:sz w:val="24"/>
                <w:szCs w:val="24"/>
                <w:lang w:val="en-US"/>
              </w:rPr>
              <w:t xml:space="preserve">interfluve</w:t>
            </w:r>
            <w:r>
              <w:rPr>
                <w:rFonts w:ascii="PT Astra Serif" w:hAnsi="PT Astra Serif" w:cs="Times New Roman"/>
                <w:sz w:val="24"/>
                <w:szCs w:val="24"/>
                <w:lang w:val="en-US"/>
              </w:rPr>
              <w:t xml:space="preserve"> consisted of species tending to moistened habitats – common and pigmy shrew. In general, regardless of the method of accounting animals, they were characterized by low abundance in the study period.</w:t>
            </w:r>
            <w:r/>
          </w:p>
          <w:p>
            <w:pPr>
              <w:jc w:val="both"/>
              <w:spacing w:line="288" w:lineRule="auto"/>
              <w:widowControl w:val="off"/>
              <w:rPr>
                <w:rFonts w:ascii="PT Astra Serif" w:hAnsi="PT Astra Serif" w:cs="Times New Roman"/>
                <w:sz w:val="24"/>
                <w:szCs w:val="24"/>
                <w:lang w:val="en-US"/>
              </w:rPr>
            </w:pPr>
            <w:r>
              <w:rPr>
                <w:rFonts w:ascii="PT Astra Serif" w:hAnsi="PT Astra Serif" w:cs="Times New Roman"/>
                <w:sz w:val="24"/>
                <w:szCs w:val="24"/>
                <w:lang w:val="en-US"/>
              </w:rPr>
            </w:r>
            <w:r/>
          </w:p>
          <w:p>
            <w:pPr>
              <w:jc w:val="both"/>
              <w:spacing w:line="288" w:lineRule="auto"/>
              <w:rPr>
                <w:rFonts w:ascii="PT Astra Serif" w:hAnsi="PT Astra Serif"/>
                <w:sz w:val="24"/>
                <w:szCs w:val="24"/>
                <w:lang w:val="en-US"/>
              </w:rPr>
            </w:pPr>
            <w:r>
              <w:rPr>
                <w:rFonts w:ascii="PT Astra Serif" w:hAnsi="PT Astra Serif" w:cs="Times New Roman"/>
                <w:b/>
                <w:sz w:val="24"/>
                <w:szCs w:val="24"/>
                <w:lang w:val="en-US"/>
              </w:rPr>
              <w:t xml:space="preserve">Key words: </w:t>
            </w:r>
            <w:r>
              <w:rPr>
                <w:rFonts w:ascii="PT Astra Serif" w:hAnsi="PT Astra Serif" w:cs="Times New Roman"/>
                <w:bCs/>
                <w:sz w:val="24"/>
                <w:szCs w:val="24"/>
                <w:lang w:val="en-US"/>
              </w:rPr>
              <w:t xml:space="preserve">rodents, insectivores, northern forest-steppe,</w:t>
            </w:r>
            <w:r>
              <w:rPr>
                <w:rFonts w:ascii="PT Astra Serif" w:hAnsi="PT Astra Serif" w:cs="Times New Roman"/>
                <w:b/>
                <w:sz w:val="24"/>
                <w:szCs w:val="24"/>
                <w:lang w:val="en-US"/>
              </w:rPr>
              <w:tab/>
            </w:r>
            <w:r>
              <w:rPr>
                <w:rFonts w:ascii="PT Astra Serif" w:hAnsi="PT Astra Serif" w:cs="Times New Roman"/>
                <w:bCs/>
                <w:sz w:val="24"/>
                <w:szCs w:val="24"/>
                <w:lang w:val="en-US"/>
              </w:rPr>
              <w:t xml:space="preserve">communities, Tobol-Ishim </w:t>
            </w:r>
            <w:r>
              <w:rPr>
                <w:rFonts w:ascii="PT Astra Serif" w:hAnsi="PT Astra Serif" w:cs="Times New Roman"/>
                <w:bCs/>
                <w:sz w:val="24"/>
                <w:szCs w:val="24"/>
                <w:lang w:val="en-US"/>
              </w:rPr>
              <w:t xml:space="preserve">interfluve</w:t>
            </w:r>
            <w:r>
              <w:rPr>
                <w:rFonts w:ascii="PT Astra Serif" w:hAnsi="PT Astra Serif" w:cs="Times New Roman"/>
                <w:bCs/>
                <w:sz w:val="24"/>
                <w:szCs w:val="24"/>
                <w:lang w:val="en-US"/>
              </w:rPr>
              <w:t xml:space="preserve">, the South Trans-Ural region.</w:t>
            </w:r>
            <w:r/>
          </w:p>
        </w:tc>
      </w:tr>
    </w:tbl>
    <w:p>
      <w:pPr>
        <w:spacing w:after="0"/>
        <w:rPr>
          <w:rFonts w:ascii="PT Astra Serif" w:hAnsi="PT Astra Serif"/>
          <w:lang w:val="en-US"/>
        </w:rPr>
      </w:pPr>
      <w:r>
        <w:rPr>
          <w:rFonts w:ascii="PT Astra Serif" w:hAnsi="PT Astra Serif"/>
          <w:lang w:val="en-US"/>
        </w:rPr>
      </w:r>
      <w:r/>
    </w:p>
    <w:sectPr>
      <w:footnotePr/>
      <w:endnotePr/>
      <w:type w:val="nextPage"/>
      <w:pgSz w:w="11906" w:h="16838" w:orient="portrait"/>
      <w:pgMar w:top="1134" w:right="1134"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Tahoma">
    <w:panose1 w:val="020B0604030504040204"/>
  </w:font>
  <w:font w:name="PT Astra Serif">
    <w:panose1 w:val="020A0603040505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599"/>
    <w:next w:val="599"/>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00"/>
    <w:link w:val="13"/>
    <w:uiPriority w:val="9"/>
    <w:rPr>
      <w:rFonts w:ascii="Arial" w:hAnsi="Arial" w:eastAsia="Arial" w:cs="Arial"/>
      <w:sz w:val="40"/>
      <w:szCs w:val="40"/>
    </w:rPr>
  </w:style>
  <w:style w:type="paragraph" w:styleId="15">
    <w:name w:val="Heading 2"/>
    <w:basedOn w:val="599"/>
    <w:next w:val="599"/>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00"/>
    <w:link w:val="15"/>
    <w:uiPriority w:val="9"/>
    <w:rPr>
      <w:rFonts w:ascii="Arial" w:hAnsi="Arial" w:eastAsia="Arial" w:cs="Arial"/>
      <w:sz w:val="34"/>
    </w:rPr>
  </w:style>
  <w:style w:type="paragraph" w:styleId="17">
    <w:name w:val="Heading 3"/>
    <w:basedOn w:val="599"/>
    <w:next w:val="599"/>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00"/>
    <w:link w:val="17"/>
    <w:uiPriority w:val="9"/>
    <w:rPr>
      <w:rFonts w:ascii="Arial" w:hAnsi="Arial" w:eastAsia="Arial" w:cs="Arial"/>
      <w:sz w:val="30"/>
      <w:szCs w:val="30"/>
    </w:rPr>
  </w:style>
  <w:style w:type="paragraph" w:styleId="19">
    <w:name w:val="Heading 4"/>
    <w:basedOn w:val="599"/>
    <w:next w:val="599"/>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00"/>
    <w:link w:val="19"/>
    <w:uiPriority w:val="9"/>
    <w:rPr>
      <w:rFonts w:ascii="Arial" w:hAnsi="Arial" w:eastAsia="Arial" w:cs="Arial"/>
      <w:b/>
      <w:bCs/>
      <w:sz w:val="26"/>
      <w:szCs w:val="26"/>
    </w:rPr>
  </w:style>
  <w:style w:type="paragraph" w:styleId="21">
    <w:name w:val="Heading 5"/>
    <w:basedOn w:val="599"/>
    <w:next w:val="599"/>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00"/>
    <w:link w:val="21"/>
    <w:uiPriority w:val="9"/>
    <w:rPr>
      <w:rFonts w:ascii="Arial" w:hAnsi="Arial" w:eastAsia="Arial" w:cs="Arial"/>
      <w:b/>
      <w:bCs/>
      <w:sz w:val="24"/>
      <w:szCs w:val="24"/>
    </w:rPr>
  </w:style>
  <w:style w:type="paragraph" w:styleId="23">
    <w:name w:val="Heading 6"/>
    <w:basedOn w:val="599"/>
    <w:next w:val="599"/>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00"/>
    <w:link w:val="23"/>
    <w:uiPriority w:val="9"/>
    <w:rPr>
      <w:rFonts w:ascii="Arial" w:hAnsi="Arial" w:eastAsia="Arial" w:cs="Arial"/>
      <w:b/>
      <w:bCs/>
      <w:sz w:val="22"/>
      <w:szCs w:val="22"/>
    </w:rPr>
  </w:style>
  <w:style w:type="paragraph" w:styleId="25">
    <w:name w:val="Heading 7"/>
    <w:basedOn w:val="599"/>
    <w:next w:val="599"/>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00"/>
    <w:link w:val="25"/>
    <w:uiPriority w:val="9"/>
    <w:rPr>
      <w:rFonts w:ascii="Arial" w:hAnsi="Arial" w:eastAsia="Arial" w:cs="Arial"/>
      <w:b/>
      <w:bCs/>
      <w:i/>
      <w:iCs/>
      <w:sz w:val="22"/>
      <w:szCs w:val="22"/>
    </w:rPr>
  </w:style>
  <w:style w:type="paragraph" w:styleId="27">
    <w:name w:val="Heading 8"/>
    <w:basedOn w:val="599"/>
    <w:next w:val="599"/>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00"/>
    <w:link w:val="27"/>
    <w:uiPriority w:val="9"/>
    <w:rPr>
      <w:rFonts w:ascii="Arial" w:hAnsi="Arial" w:eastAsia="Arial" w:cs="Arial"/>
      <w:i/>
      <w:iCs/>
      <w:sz w:val="22"/>
      <w:szCs w:val="22"/>
    </w:rPr>
  </w:style>
  <w:style w:type="paragraph" w:styleId="29">
    <w:name w:val="Heading 9"/>
    <w:basedOn w:val="599"/>
    <w:next w:val="599"/>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00"/>
    <w:link w:val="29"/>
    <w:uiPriority w:val="9"/>
    <w:rPr>
      <w:rFonts w:ascii="Arial" w:hAnsi="Arial" w:eastAsia="Arial" w:cs="Arial"/>
      <w:i/>
      <w:iCs/>
      <w:sz w:val="21"/>
      <w:szCs w:val="21"/>
    </w:rPr>
  </w:style>
  <w:style w:type="paragraph" w:styleId="31">
    <w:name w:val="List Paragraph"/>
    <w:basedOn w:val="599"/>
    <w:uiPriority w:val="34"/>
    <w:qFormat/>
    <w:pPr>
      <w:contextualSpacing/>
      <w:ind w:left="720"/>
    </w:pPr>
  </w:style>
  <w:style w:type="paragraph" w:styleId="34">
    <w:name w:val="Title"/>
    <w:basedOn w:val="599"/>
    <w:next w:val="599"/>
    <w:link w:val="35"/>
    <w:uiPriority w:val="10"/>
    <w:qFormat/>
    <w:pPr>
      <w:contextualSpacing/>
      <w:spacing w:before="300" w:after="200"/>
    </w:pPr>
    <w:rPr>
      <w:sz w:val="48"/>
      <w:szCs w:val="48"/>
    </w:rPr>
  </w:style>
  <w:style w:type="character" w:styleId="35">
    <w:name w:val="Title Char"/>
    <w:basedOn w:val="600"/>
    <w:link w:val="34"/>
    <w:uiPriority w:val="10"/>
    <w:rPr>
      <w:sz w:val="48"/>
      <w:szCs w:val="48"/>
    </w:rPr>
  </w:style>
  <w:style w:type="paragraph" w:styleId="36">
    <w:name w:val="Subtitle"/>
    <w:basedOn w:val="599"/>
    <w:next w:val="599"/>
    <w:link w:val="37"/>
    <w:uiPriority w:val="11"/>
    <w:qFormat/>
    <w:pPr>
      <w:spacing w:before="200" w:after="200"/>
    </w:pPr>
    <w:rPr>
      <w:sz w:val="24"/>
      <w:szCs w:val="24"/>
    </w:rPr>
  </w:style>
  <w:style w:type="character" w:styleId="37">
    <w:name w:val="Subtitle Char"/>
    <w:basedOn w:val="600"/>
    <w:link w:val="36"/>
    <w:uiPriority w:val="11"/>
    <w:rPr>
      <w:sz w:val="24"/>
      <w:szCs w:val="24"/>
    </w:rPr>
  </w:style>
  <w:style w:type="paragraph" w:styleId="38">
    <w:name w:val="Quote"/>
    <w:basedOn w:val="599"/>
    <w:next w:val="599"/>
    <w:link w:val="39"/>
    <w:uiPriority w:val="29"/>
    <w:qFormat/>
    <w:pPr>
      <w:ind w:left="720" w:right="720"/>
    </w:pPr>
    <w:rPr>
      <w:i/>
    </w:rPr>
  </w:style>
  <w:style w:type="character" w:styleId="39">
    <w:name w:val="Quote Char"/>
    <w:link w:val="38"/>
    <w:uiPriority w:val="29"/>
    <w:rPr>
      <w:i/>
    </w:rPr>
  </w:style>
  <w:style w:type="paragraph" w:styleId="40">
    <w:name w:val="Intense Quote"/>
    <w:basedOn w:val="599"/>
    <w:next w:val="599"/>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599"/>
    <w:link w:val="43"/>
    <w:uiPriority w:val="99"/>
    <w:unhideWhenUsed/>
    <w:pPr>
      <w:spacing w:after="0" w:line="240" w:lineRule="auto"/>
      <w:tabs>
        <w:tab w:val="center" w:pos="7143" w:leader="none"/>
        <w:tab w:val="right" w:pos="14287" w:leader="none"/>
      </w:tabs>
    </w:pPr>
  </w:style>
  <w:style w:type="character" w:styleId="43">
    <w:name w:val="Header Char"/>
    <w:basedOn w:val="600"/>
    <w:link w:val="42"/>
    <w:uiPriority w:val="99"/>
  </w:style>
  <w:style w:type="paragraph" w:styleId="44">
    <w:name w:val="Footer"/>
    <w:basedOn w:val="599"/>
    <w:link w:val="47"/>
    <w:uiPriority w:val="99"/>
    <w:unhideWhenUsed/>
    <w:pPr>
      <w:spacing w:after="0" w:line="240" w:lineRule="auto"/>
      <w:tabs>
        <w:tab w:val="center" w:pos="7143" w:leader="none"/>
        <w:tab w:val="right" w:pos="14287" w:leader="none"/>
      </w:tabs>
    </w:pPr>
  </w:style>
  <w:style w:type="character" w:styleId="45">
    <w:name w:val="Footer Char"/>
    <w:basedOn w:val="600"/>
    <w:link w:val="44"/>
    <w:uiPriority w:val="99"/>
  </w:style>
  <w:style w:type="paragraph" w:styleId="46">
    <w:name w:val="Caption"/>
    <w:basedOn w:val="599"/>
    <w:next w:val="599"/>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9">
    <w:name w:val="Table Grid Light"/>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0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0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0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0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0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0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0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0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0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0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0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0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0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0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0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0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0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0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0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0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0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0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0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0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0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0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0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0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0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0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0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0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0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0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0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0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0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0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0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0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0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0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0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0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0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0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0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0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0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0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0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0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0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0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0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0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0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0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0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0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0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0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0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0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0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0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0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0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0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0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0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0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0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0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0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0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0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0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0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0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0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0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0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0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0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0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0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0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0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0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0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0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0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0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599"/>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00"/>
    <w:uiPriority w:val="99"/>
    <w:unhideWhenUsed/>
    <w:rPr>
      <w:vertAlign w:val="superscript"/>
    </w:rPr>
  </w:style>
  <w:style w:type="paragraph" w:styleId="178">
    <w:name w:val="endnote text"/>
    <w:basedOn w:val="599"/>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00"/>
    <w:uiPriority w:val="99"/>
    <w:semiHidden/>
    <w:unhideWhenUsed/>
    <w:rPr>
      <w:vertAlign w:val="superscript"/>
    </w:rPr>
  </w:style>
  <w:style w:type="paragraph" w:styleId="181">
    <w:name w:val="toc 1"/>
    <w:basedOn w:val="599"/>
    <w:next w:val="599"/>
    <w:uiPriority w:val="39"/>
    <w:unhideWhenUsed/>
    <w:pPr>
      <w:ind w:left="0" w:right="0" w:firstLine="0"/>
      <w:spacing w:after="57"/>
    </w:pPr>
  </w:style>
  <w:style w:type="paragraph" w:styleId="182">
    <w:name w:val="toc 2"/>
    <w:basedOn w:val="599"/>
    <w:next w:val="599"/>
    <w:uiPriority w:val="39"/>
    <w:unhideWhenUsed/>
    <w:pPr>
      <w:ind w:left="283" w:right="0" w:firstLine="0"/>
      <w:spacing w:after="57"/>
    </w:pPr>
  </w:style>
  <w:style w:type="paragraph" w:styleId="183">
    <w:name w:val="toc 3"/>
    <w:basedOn w:val="599"/>
    <w:next w:val="599"/>
    <w:uiPriority w:val="39"/>
    <w:unhideWhenUsed/>
    <w:pPr>
      <w:ind w:left="567" w:right="0" w:firstLine="0"/>
      <w:spacing w:after="57"/>
    </w:pPr>
  </w:style>
  <w:style w:type="paragraph" w:styleId="184">
    <w:name w:val="toc 4"/>
    <w:basedOn w:val="599"/>
    <w:next w:val="599"/>
    <w:uiPriority w:val="39"/>
    <w:unhideWhenUsed/>
    <w:pPr>
      <w:ind w:left="850" w:right="0" w:firstLine="0"/>
      <w:spacing w:after="57"/>
    </w:pPr>
  </w:style>
  <w:style w:type="paragraph" w:styleId="185">
    <w:name w:val="toc 5"/>
    <w:basedOn w:val="599"/>
    <w:next w:val="599"/>
    <w:uiPriority w:val="39"/>
    <w:unhideWhenUsed/>
    <w:pPr>
      <w:ind w:left="1134" w:right="0" w:firstLine="0"/>
      <w:spacing w:after="57"/>
    </w:pPr>
  </w:style>
  <w:style w:type="paragraph" w:styleId="186">
    <w:name w:val="toc 6"/>
    <w:basedOn w:val="599"/>
    <w:next w:val="599"/>
    <w:uiPriority w:val="39"/>
    <w:unhideWhenUsed/>
    <w:pPr>
      <w:ind w:left="1417" w:right="0" w:firstLine="0"/>
      <w:spacing w:after="57"/>
    </w:pPr>
  </w:style>
  <w:style w:type="paragraph" w:styleId="187">
    <w:name w:val="toc 7"/>
    <w:basedOn w:val="599"/>
    <w:next w:val="599"/>
    <w:uiPriority w:val="39"/>
    <w:unhideWhenUsed/>
    <w:pPr>
      <w:ind w:left="1701" w:right="0" w:firstLine="0"/>
      <w:spacing w:after="57"/>
    </w:pPr>
  </w:style>
  <w:style w:type="paragraph" w:styleId="188">
    <w:name w:val="toc 8"/>
    <w:basedOn w:val="599"/>
    <w:next w:val="599"/>
    <w:uiPriority w:val="39"/>
    <w:unhideWhenUsed/>
    <w:pPr>
      <w:ind w:left="1984" w:right="0" w:firstLine="0"/>
      <w:spacing w:after="57"/>
    </w:pPr>
  </w:style>
  <w:style w:type="paragraph" w:styleId="189">
    <w:name w:val="toc 9"/>
    <w:basedOn w:val="599"/>
    <w:next w:val="599"/>
    <w:uiPriority w:val="39"/>
    <w:unhideWhenUsed/>
    <w:pPr>
      <w:ind w:left="2268" w:right="0" w:firstLine="0"/>
      <w:spacing w:after="57"/>
    </w:pPr>
  </w:style>
  <w:style w:type="paragraph" w:styleId="190">
    <w:name w:val="TOC Heading"/>
    <w:uiPriority w:val="39"/>
    <w:unhideWhenUsed/>
  </w:style>
  <w:style w:type="paragraph" w:styleId="191">
    <w:name w:val="table of figures"/>
    <w:basedOn w:val="599"/>
    <w:next w:val="599"/>
    <w:uiPriority w:val="99"/>
    <w:unhideWhenUsed/>
    <w:pPr>
      <w:spacing w:after="0" w:afterAutospacing="0"/>
    </w:pPr>
  </w:style>
  <w:style w:type="paragraph" w:styleId="599" w:default="1">
    <w:name w:val="Normal"/>
    <w:qFormat/>
  </w:style>
  <w:style w:type="character" w:styleId="600" w:default="1">
    <w:name w:val="Default Paragraph Font"/>
    <w:uiPriority w:val="1"/>
    <w:semiHidden/>
    <w:unhideWhenUsed/>
  </w:style>
  <w:style w:type="table" w:styleId="601" w:default="1">
    <w:name w:val="Normal Table"/>
    <w:uiPriority w:val="99"/>
    <w:semiHidden/>
    <w:unhideWhenUsed/>
    <w:qFormat/>
    <w:tblPr>
      <w:tblInd w:w="0" w:type="dxa"/>
      <w:tblCellMar>
        <w:left w:w="108" w:type="dxa"/>
        <w:top w:w="0" w:type="dxa"/>
        <w:right w:w="108" w:type="dxa"/>
        <w:bottom w:w="0" w:type="dxa"/>
      </w:tblCellMar>
    </w:tblPr>
  </w:style>
  <w:style w:type="numbering" w:styleId="602" w:default="1">
    <w:name w:val="No List"/>
    <w:uiPriority w:val="99"/>
    <w:semiHidden/>
    <w:unhideWhenUsed/>
  </w:style>
  <w:style w:type="table" w:styleId="603">
    <w:name w:val="Table Grid"/>
    <w:basedOn w:val="60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604">
    <w:name w:val="Normal (Web)"/>
    <w:basedOn w:val="599"/>
    <w:link w:val="606"/>
    <w:uiPriority w:val="99"/>
    <w:qFormat/>
    <w:pPr>
      <w:ind w:firstLine="400"/>
      <w:jc w:val="both"/>
      <w:spacing w:after="0" w:line="300" w:lineRule="atLeast"/>
    </w:pPr>
    <w:rPr>
      <w:rFonts w:ascii="Tahoma" w:hAnsi="Tahoma" w:eastAsia="Times New Roman" w:cs="Tahoma"/>
      <w:color w:val="515151"/>
      <w:sz w:val="16"/>
      <w:szCs w:val="16"/>
      <w:lang w:eastAsia="ru-RU"/>
    </w:rPr>
  </w:style>
  <w:style w:type="character" w:styleId="605">
    <w:name w:val="Emphasis"/>
    <w:basedOn w:val="600"/>
    <w:qFormat/>
    <w:rPr>
      <w:i/>
      <w:iCs/>
    </w:rPr>
  </w:style>
  <w:style w:type="character" w:styleId="606" w:customStyle="1">
    <w:name w:val="Обычный (веб) Знак"/>
    <w:link w:val="604"/>
    <w:uiPriority w:val="99"/>
    <w:rPr>
      <w:rFonts w:ascii="Tahoma" w:hAnsi="Tahoma" w:eastAsia="Times New Roman" w:cs="Tahoma"/>
      <w:color w:val="515151"/>
      <w:sz w:val="16"/>
      <w:szCs w:val="16"/>
      <w:lang w:eastAsia="ru-RU"/>
    </w:rPr>
  </w:style>
  <w:style w:type="paragraph" w:styleId="607">
    <w:name w:val="Body Text"/>
    <w:basedOn w:val="599"/>
    <w:link w:val="608"/>
    <w:pPr>
      <w:jc w:val="both"/>
      <w:spacing w:after="120" w:line="240" w:lineRule="auto"/>
    </w:pPr>
    <w:rPr>
      <w:rFonts w:ascii="Calibri" w:hAnsi="Calibri" w:eastAsia="Times New Roman" w:cs="Calibri"/>
      <w:sz w:val="24"/>
      <w:szCs w:val="24"/>
      <w:lang w:eastAsia="ru-RU"/>
    </w:rPr>
  </w:style>
  <w:style w:type="character" w:styleId="608" w:customStyle="1">
    <w:name w:val="Основной текст Знак"/>
    <w:basedOn w:val="600"/>
    <w:link w:val="607"/>
    <w:rPr>
      <w:rFonts w:ascii="Calibri" w:hAnsi="Calibri" w:eastAsia="Times New Roman" w:cs="Calibri"/>
      <w:sz w:val="24"/>
      <w:szCs w:val="24"/>
      <w:lang w:eastAsia="ru-RU"/>
    </w:rPr>
  </w:style>
  <w:style w:type="paragraph" w:styleId="609">
    <w:name w:val="No Spacing"/>
    <w:link w:val="610"/>
    <w:qFormat/>
    <w:pPr>
      <w:jc w:val="both"/>
      <w:spacing w:after="0" w:line="240" w:lineRule="auto"/>
    </w:pPr>
    <w:rPr>
      <w:rFonts w:ascii="Calibri" w:hAnsi="Calibri" w:eastAsia="Times New Roman" w:cs="Calibri"/>
    </w:rPr>
  </w:style>
  <w:style w:type="character" w:styleId="610" w:customStyle="1">
    <w:name w:val="Без интервала Знак"/>
    <w:link w:val="609"/>
    <w:rPr>
      <w:rFonts w:ascii="Calibri" w:hAnsi="Calibri" w:eastAsia="Times New Roman" w:cs="Calibri"/>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7AD7F-FB8E-47EA-9058-8B768532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Р7-Офис/7.3.3.220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revision>2</cp:revision>
  <dcterms:created xsi:type="dcterms:W3CDTF">2024-03-26T01:18:00Z</dcterms:created>
  <dcterms:modified xsi:type="dcterms:W3CDTF">2024-03-28T21:49:34Z</dcterms:modified>
</cp:coreProperties>
</file>