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before="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3.4.1 - Финансирование социально-воспитательной работы в 2022 г.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4131"/>
        <w:gridCol w:w="955"/>
        <w:gridCol w:w="1365"/>
        <w:gridCol w:w="1300"/>
        <w:gridCol w:w="1604"/>
      </w:tblGrid>
      <w:tr>
        <w:trPr>
          <w:trHeight w:val="227" w:hRule="atLeast"/>
        </w:trPr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выделенных средств в 2022 году, тыс.руб.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осуществляемые за счет средств</w:t>
            </w:r>
          </w:p>
        </w:tc>
      </w:tr>
      <w:tr>
        <w:trPr>
          <w:trHeight w:val="227" w:hRule="atLeast"/>
        </w:trPr>
        <w:tc>
          <w:tcPr>
            <w:tcW w:w="413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бюджетов всех уровней (субсидий)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организаций и предприятий реального сектора экономики и социальной сферы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гр. 4 – осуществляющих деятельность по профилю реализуемых образовательной организацией образовательных программ</w:t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i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i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воспитательной и социализирующей деятельности – всего*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10799,5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10397,7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направлениям деятельности:</w:t>
              <w:br/>
              <w:t>гражданско-патриотическое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профессионально-ориентирующее (развитие карьеры)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спортивное и здоровьесберегающее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8089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7743,2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345,8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экологическое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студенческое самоуправление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культурно-творческое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2710,5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2654,5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27" w:hRule="atLeast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бизнес-ориентирующее (молодежное предпринимательство)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>показывается покрытие затрат на осуществление воспитательной и социализирующей деятельности в отчетном году, в том числе на обеспечение функционирования структурных подразделений воспитательной деятельности (без учета затрат на приобретение основных фондов) и проведение мероприятий воспитательной, патриотической и др. направленности, отраженных в финансовом учете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16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semiHidden/>
    <w:unhideWhenUsed/>
    <w:qFormat/>
    <w:rsid w:val="0014169d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LibreOffice/7.5.2.1$Linux_X86_64 LibreOffice_project/50$Build-1</Application>
  <AppVersion>15.0000</AppVersion>
  <Pages>1</Pages>
  <Words>133</Words>
  <Characters>1038</Characters>
  <CharactersWithSpaces>1143</CharactersWithSpaces>
  <Paragraphs>30</Paragraphs>
  <Company>ФГБОУ ВО "КамчатГТУ"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2022-12-01T00:36:00Z</dcterms:created>
  <dc:creator>Денно Татьяна Витальевна</dc:creator>
  <dc:description/>
  <dc:language>ru-RU</dc:language>
  <cp:lastModifiedBy/>
  <dcterms:modified xsi:type="dcterms:W3CDTF">2023-09-29T13:13:23Z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