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38" w:rsidRPr="00911A38" w:rsidRDefault="002838DD" w:rsidP="00911A3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ИЗДАННЫЕ</w:t>
      </w:r>
      <w:r w:rsidR="00911A38" w:rsidRPr="00911A38">
        <w:rPr>
          <w:rFonts w:ascii="Times New Roman" w:eastAsia="Calibri" w:hAnsi="Times New Roman" w:cs="Times New Roman"/>
          <w:sz w:val="24"/>
          <w:szCs w:val="24"/>
        </w:rPr>
        <w:t xml:space="preserve"> И ПРИНЯТЫЕ К ПУБЛИКАЦИИ СТАТЬИ В ИЗДАНИЯХ, РЕКОМЕНДОВАННЫХ ВАК/ЗАРУБЕЖНЫХ ДЛЯ </w:t>
      </w:r>
      <w:r w:rsidR="00911A38">
        <w:rPr>
          <w:rFonts w:ascii="Times New Roman" w:eastAsia="Calibri" w:hAnsi="Times New Roman" w:cs="Times New Roman"/>
          <w:sz w:val="24"/>
          <w:szCs w:val="24"/>
        </w:rPr>
        <w:t>ПУБЛИКАЦИИ НАУЧНЫХ РАБОТ ЗА 2019</w:t>
      </w:r>
      <w:r w:rsidR="00911A38" w:rsidRPr="00911A38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783"/>
      </w:tblGrid>
      <w:tr w:rsidR="00740DCF" w:rsidRPr="00010BFF" w:rsidTr="00010BFF">
        <w:tc>
          <w:tcPr>
            <w:tcW w:w="562" w:type="dxa"/>
          </w:tcPr>
          <w:p w:rsidR="00740DCF" w:rsidRPr="00010BFF" w:rsidRDefault="00740DCF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740DCF" w:rsidRPr="00010BFF" w:rsidRDefault="00740DCF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Опрышко Б.А., Швецов В.А., Белавина О.А. Новая конструкция оголовка для аварийной наблюдательной самоизливающейся скважины // Водоснабжение и санитарная техника. – 2019. – №10. – С. 61-64.</w:t>
            </w:r>
          </w:p>
        </w:tc>
      </w:tr>
      <w:tr w:rsidR="00740DCF" w:rsidRPr="00010BFF" w:rsidTr="00010BFF">
        <w:tc>
          <w:tcPr>
            <w:tcW w:w="562" w:type="dxa"/>
          </w:tcPr>
          <w:p w:rsidR="00740DCF" w:rsidRPr="00010BFF" w:rsidRDefault="00740DCF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740DCF" w:rsidRPr="00010BFF" w:rsidRDefault="00740DCF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Левская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И.В. оценка возможностей использования инструментов фондового рынка предприятиями рыбной отрасли Камчатского края // РИСК: Ресурсы, Информация, Снабжение, Конкуренция. – 2019 . – №1. – С. 167-172.</w:t>
            </w:r>
          </w:p>
        </w:tc>
      </w:tr>
      <w:tr w:rsidR="00740DCF" w:rsidRPr="00010BFF" w:rsidTr="00010BFF">
        <w:tc>
          <w:tcPr>
            <w:tcW w:w="562" w:type="dxa"/>
          </w:tcPr>
          <w:p w:rsidR="00740DCF" w:rsidRPr="00010BFF" w:rsidRDefault="00740DCF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3" w:type="dxa"/>
          </w:tcPr>
          <w:p w:rsidR="00740DCF" w:rsidRPr="00010BFF" w:rsidRDefault="00740DCF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Ю.Н., Лобков Е.Г. Многолетние тренды изменения численности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воробьинообразных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птиц Камчатки // Вестник Тверского государственного университета. Серия: Биология и экология. – 2019. –  № 1 (53). –  С. 54-59.</w:t>
            </w:r>
          </w:p>
        </w:tc>
      </w:tr>
      <w:tr w:rsidR="00740DCF" w:rsidRPr="00010BFF" w:rsidTr="00010BFF">
        <w:tc>
          <w:tcPr>
            <w:tcW w:w="562" w:type="dxa"/>
          </w:tcPr>
          <w:p w:rsidR="00740DCF" w:rsidRPr="00010BFF" w:rsidRDefault="00740DCF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783" w:type="dxa"/>
          </w:tcPr>
          <w:p w:rsidR="00740DCF" w:rsidRPr="00010BFF" w:rsidRDefault="004C4302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Седова Н.А. Экологическая классификация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каридных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креветок (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decapoda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caridea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) из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прикамчатских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вод по типу личиночного развития // Вестник Камчатского государственного технического университета.  – 2019. – №48. – С. 104-115.</w:t>
            </w:r>
          </w:p>
        </w:tc>
      </w:tr>
      <w:tr w:rsidR="00740DCF" w:rsidRPr="00010BFF" w:rsidTr="00010BFF">
        <w:tc>
          <w:tcPr>
            <w:tcW w:w="562" w:type="dxa"/>
          </w:tcPr>
          <w:p w:rsidR="00740DCF" w:rsidRPr="00010BFF" w:rsidRDefault="004C4302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783" w:type="dxa"/>
          </w:tcPr>
          <w:p w:rsidR="00740DCF" w:rsidRPr="00010BFF" w:rsidRDefault="004C4302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Седова Н.А.,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Тепнин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О.Б. Экология и распределение личинок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каридных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креветок у юго-восточных берегов Камчатки // Вестник Камчатского государственного технического университета.  – 2019. – №47. – С. 96-108.</w:t>
            </w:r>
          </w:p>
        </w:tc>
      </w:tr>
      <w:tr w:rsidR="00740DCF" w:rsidRPr="00010BFF" w:rsidTr="00010BFF">
        <w:tc>
          <w:tcPr>
            <w:tcW w:w="562" w:type="dxa"/>
          </w:tcPr>
          <w:p w:rsidR="00740DCF" w:rsidRPr="00010BFF" w:rsidRDefault="004C4302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783" w:type="dxa"/>
          </w:tcPr>
          <w:p w:rsidR="00740DCF" w:rsidRPr="00010BFF" w:rsidRDefault="004C4302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Сивоконь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Кубышкин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А.В., Колесников Р.В. Электромагнитная совместимость мобильного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нагревного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стенда // Электросвязь. – 2019. –  № 2. –  С. 70-74.</w:t>
            </w:r>
          </w:p>
        </w:tc>
      </w:tr>
      <w:tr w:rsidR="00740DCF" w:rsidRPr="00010BFF" w:rsidTr="00010BFF">
        <w:tc>
          <w:tcPr>
            <w:tcW w:w="562" w:type="dxa"/>
          </w:tcPr>
          <w:p w:rsidR="00740DCF" w:rsidRPr="00010BFF" w:rsidRDefault="004C4302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3" w:type="dxa"/>
          </w:tcPr>
          <w:p w:rsidR="00740DCF" w:rsidRPr="00010BFF" w:rsidRDefault="004C4302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Шулюпин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Чермошенцева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А.А., Варламова Н.Н. Новые вызовы при освоении месторождений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парогидротерм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с транспортировкой пароводяной смеси // Горный информационно-аналитический бюллетень (научно-технический журнал). – 2019. –  № 2. – С. 43-49.</w:t>
            </w: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40DCF" w:rsidRPr="00010BFF" w:rsidTr="00010BFF">
        <w:tc>
          <w:tcPr>
            <w:tcW w:w="562" w:type="dxa"/>
          </w:tcPr>
          <w:p w:rsidR="00740DCF" w:rsidRPr="00010BFF" w:rsidRDefault="00167945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3" w:type="dxa"/>
          </w:tcPr>
          <w:p w:rsidR="00740DCF" w:rsidRPr="00010BFF" w:rsidRDefault="00167945" w:rsidP="00010B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10BFF">
              <w:rPr>
                <w:rFonts w:ascii="Times New Roman" w:hAnsi="Times New Roman" w:cs="Times New Roman"/>
                <w:iCs/>
                <w:sz w:val="24"/>
                <w:szCs w:val="24"/>
              </w:rPr>
              <w:t>Арчибисов</w:t>
            </w:r>
            <w:proofErr w:type="spellEnd"/>
            <w:r w:rsidRPr="00010B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Д.А., Швецов В.А., </w:t>
            </w:r>
            <w:proofErr w:type="spellStart"/>
            <w:r w:rsidRPr="00010BFF">
              <w:rPr>
                <w:rFonts w:ascii="Times New Roman" w:hAnsi="Times New Roman" w:cs="Times New Roman"/>
                <w:iCs/>
                <w:sz w:val="24"/>
                <w:szCs w:val="24"/>
              </w:rPr>
              <w:t>Дороганов</w:t>
            </w:r>
            <w:proofErr w:type="spellEnd"/>
            <w:r w:rsidRPr="00010B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А.Б. </w:t>
            </w:r>
            <w:r w:rsidRPr="00010B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Верификация результатов натурных коррозионных испытаний стальных корпусов маломерных судов // Вестник Камчатского государственного технического университета.  – 2019. – №47. – С. 6-15.</w:t>
            </w:r>
          </w:p>
        </w:tc>
      </w:tr>
      <w:tr w:rsidR="00740DCF" w:rsidRPr="00010BFF" w:rsidTr="00010BFF">
        <w:tc>
          <w:tcPr>
            <w:tcW w:w="562" w:type="dxa"/>
          </w:tcPr>
          <w:p w:rsidR="00740DCF" w:rsidRPr="00010BFF" w:rsidRDefault="00167945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3" w:type="dxa"/>
          </w:tcPr>
          <w:p w:rsidR="00740DCF" w:rsidRPr="00010BFF" w:rsidRDefault="00167945" w:rsidP="00010B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10BFF">
              <w:rPr>
                <w:rFonts w:ascii="Times New Roman" w:hAnsi="Times New Roman" w:cs="Times New Roman"/>
                <w:iCs/>
                <w:sz w:val="24"/>
                <w:szCs w:val="24"/>
              </w:rPr>
              <w:t>Крехнова</w:t>
            </w:r>
            <w:proofErr w:type="spellEnd"/>
            <w:r w:rsidRPr="00010B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А.П., Ефимова М.В., Ефимов А.А. Разработка технологии кондитерских начинок с бурыми и красными водорослями в качестве полифункциональных добавок // </w:t>
            </w:r>
            <w:r w:rsidRPr="00010B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Вестник Камчатского государственного технического университета.  – 2019. – №47. – С. 24-32.</w:t>
            </w:r>
          </w:p>
        </w:tc>
      </w:tr>
      <w:tr w:rsidR="00740DCF" w:rsidRPr="00010BFF" w:rsidTr="00010BFF">
        <w:tc>
          <w:tcPr>
            <w:tcW w:w="562" w:type="dxa"/>
          </w:tcPr>
          <w:p w:rsidR="00740DCF" w:rsidRPr="00010BFF" w:rsidRDefault="00167945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3" w:type="dxa"/>
          </w:tcPr>
          <w:p w:rsidR="00740DCF" w:rsidRPr="00010BFF" w:rsidRDefault="00167945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Мангазеев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А.В., Потапов В.В., Горев Д.С. Получение тонкодисперсного сухого продукта концентрата молочной сыворотки // Вестник Камчатского государственного технического университета.  – 2019. – №47. – С. 33-48.</w:t>
            </w:r>
          </w:p>
        </w:tc>
      </w:tr>
      <w:tr w:rsidR="00740DCF" w:rsidRPr="00010BFF" w:rsidTr="00010BFF">
        <w:tc>
          <w:tcPr>
            <w:tcW w:w="562" w:type="dxa"/>
          </w:tcPr>
          <w:p w:rsidR="00740DCF" w:rsidRPr="00010BFF" w:rsidRDefault="00167945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3" w:type="dxa"/>
          </w:tcPr>
          <w:p w:rsidR="00740DCF" w:rsidRPr="00010BFF" w:rsidRDefault="00167945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Сивоконь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Лапшов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Д.В., Белов О.А. Диагностические признаки нестандартного проявления нелинейности в электрических сетях // Вестник Камчатского государственного технического университета.  – 2019. – №48. – С. 18-27.</w:t>
            </w:r>
          </w:p>
        </w:tc>
      </w:tr>
      <w:tr w:rsidR="00740DCF" w:rsidRPr="00010BFF" w:rsidTr="00010BFF">
        <w:tc>
          <w:tcPr>
            <w:tcW w:w="562" w:type="dxa"/>
          </w:tcPr>
          <w:p w:rsidR="00740DCF" w:rsidRPr="00010BFF" w:rsidRDefault="00167945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3" w:type="dxa"/>
          </w:tcPr>
          <w:p w:rsidR="00740DCF" w:rsidRPr="00010BFF" w:rsidRDefault="00167945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Крылова И.В., Ефимова М.В., Ефимов А.А. Применение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кукумарии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добавки в макаронные изделия // Вестник Камчатского государственного технического университета.  – 2019. – №48. – С. 36-42.</w:t>
            </w:r>
          </w:p>
        </w:tc>
      </w:tr>
      <w:tr w:rsidR="00740DCF" w:rsidRPr="00010BFF" w:rsidTr="00010BFF">
        <w:tc>
          <w:tcPr>
            <w:tcW w:w="562" w:type="dxa"/>
          </w:tcPr>
          <w:p w:rsidR="00740DCF" w:rsidRPr="00010BFF" w:rsidRDefault="00167945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3" w:type="dxa"/>
          </w:tcPr>
          <w:p w:rsidR="00740DCF" w:rsidRPr="00010BFF" w:rsidRDefault="00010BFF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Т.А., Дахно О.А., Дахно Т.Г. Влияние экстрактов водорослей на раннее развитие земляники садовой в условиях Камчатки // Вестник Камчатского государственного технического университета.  – 2019. – №48. – С. 78-89.</w:t>
            </w:r>
          </w:p>
        </w:tc>
      </w:tr>
      <w:tr w:rsidR="00740DCF" w:rsidRPr="00010BFF" w:rsidTr="00010BFF">
        <w:tc>
          <w:tcPr>
            <w:tcW w:w="562" w:type="dxa"/>
          </w:tcPr>
          <w:p w:rsidR="00740DCF" w:rsidRPr="00010BFF" w:rsidRDefault="00010BFF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3" w:type="dxa"/>
          </w:tcPr>
          <w:p w:rsidR="00740DCF" w:rsidRPr="00010BFF" w:rsidRDefault="00010BFF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Т.А., Климова А.В.,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Н.Г. Перспективы использования камчатских ламинариевых водорослей в региональном растениеводстве // Вестник Камчатского государственного технического университета.  – 2019. – №48. – С. 90-103.</w:t>
            </w:r>
          </w:p>
        </w:tc>
      </w:tr>
      <w:tr w:rsidR="00740DCF" w:rsidRPr="00010BFF" w:rsidTr="00010BFF">
        <w:tc>
          <w:tcPr>
            <w:tcW w:w="562" w:type="dxa"/>
          </w:tcPr>
          <w:p w:rsidR="00740DCF" w:rsidRPr="00010BFF" w:rsidRDefault="00010BFF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3" w:type="dxa"/>
          </w:tcPr>
          <w:p w:rsidR="00740DCF" w:rsidRPr="00010BFF" w:rsidRDefault="00010BFF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Климова А.В.,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Кашутин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Т.А. Развитие проростков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fucus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distichus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subsp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evanescens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phaeophyceae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fucales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) в изменяющихся условиях солености, </w:t>
            </w:r>
            <w:r w:rsidRPr="00010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температуры и </w:t>
            </w:r>
            <w:proofErr w:type="spellStart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>фотопериода</w:t>
            </w:r>
            <w:proofErr w:type="spellEnd"/>
            <w:r w:rsidRPr="00010BFF">
              <w:rPr>
                <w:rFonts w:ascii="Times New Roman" w:hAnsi="Times New Roman" w:cs="Times New Roman"/>
                <w:sz w:val="24"/>
                <w:szCs w:val="24"/>
              </w:rPr>
              <w:t xml:space="preserve"> // Вестник Камчатского государственного технического университета.  – 2019. – №49. – С. 65-75.</w:t>
            </w:r>
          </w:p>
        </w:tc>
      </w:tr>
      <w:tr w:rsidR="00740DCF" w:rsidRPr="00CF26A2" w:rsidTr="00010BFF">
        <w:tc>
          <w:tcPr>
            <w:tcW w:w="562" w:type="dxa"/>
          </w:tcPr>
          <w:p w:rsidR="00740DCF" w:rsidRPr="00FE7E66" w:rsidRDefault="00FE7E66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16.</w:t>
            </w:r>
          </w:p>
        </w:tc>
        <w:tc>
          <w:tcPr>
            <w:tcW w:w="8783" w:type="dxa"/>
          </w:tcPr>
          <w:p w:rsidR="00740DCF" w:rsidRPr="00911A38" w:rsidRDefault="00911A38" w:rsidP="00911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Shulyupin</w:t>
            </w:r>
            <w:proofErr w:type="spellEnd"/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A.N., </w:t>
            </w:r>
            <w:proofErr w:type="spellStart"/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Chermoshentseva</w:t>
            </w:r>
            <w:proofErr w:type="spellEnd"/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A.A., </w:t>
            </w:r>
            <w:proofErr w:type="spellStart"/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Varlamova</w:t>
            </w:r>
            <w:proofErr w:type="spellEnd"/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N.N. Numerical study of the stability of the steam-water flow in pipelines of geothermal gathering system //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CEUR Workshop Proceedings </w:t>
            </w:r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2426. – 2019.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103-109</w:t>
            </w:r>
          </w:p>
        </w:tc>
      </w:tr>
      <w:tr w:rsidR="00740DCF" w:rsidRPr="00CF26A2" w:rsidTr="00010BFF">
        <w:tc>
          <w:tcPr>
            <w:tcW w:w="562" w:type="dxa"/>
          </w:tcPr>
          <w:p w:rsidR="00740DCF" w:rsidRPr="00FE7E66" w:rsidRDefault="00FE7E66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3" w:type="dxa"/>
          </w:tcPr>
          <w:p w:rsidR="00740DCF" w:rsidRPr="00911A38" w:rsidRDefault="00911A38" w:rsidP="00911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Portniagin</w:t>
            </w:r>
            <w:proofErr w:type="spellEnd"/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N.N.,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Y.V.,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Portniagin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V.N. </w:t>
            </w:r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Field-programmable gate arrays: Application in the digital signal processing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Computational and Theoretical Nanoscience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2019. – </w:t>
            </w:r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16(7). – P. </w:t>
            </w:r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2900-2906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40DCF" w:rsidRPr="00CF26A2" w:rsidTr="00010BFF">
        <w:tc>
          <w:tcPr>
            <w:tcW w:w="562" w:type="dxa"/>
          </w:tcPr>
          <w:p w:rsidR="00740DCF" w:rsidRPr="00FE7E66" w:rsidRDefault="00FE7E66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3" w:type="dxa"/>
          </w:tcPr>
          <w:p w:rsidR="00740DCF" w:rsidRPr="00911A38" w:rsidRDefault="00911A38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Unni</w:t>
            </w:r>
            <w:proofErr w:type="spellEnd"/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V.R., </w:t>
            </w:r>
            <w:proofErr w:type="spellStart"/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Gopalakrishnan</w:t>
            </w:r>
            <w:proofErr w:type="spellEnd"/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</w:t>
            </w:r>
            <w:r w:rsid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.A., </w:t>
            </w:r>
            <w:proofErr w:type="spellStart"/>
            <w:r w:rsid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Syamkumar</w:t>
            </w:r>
            <w:proofErr w:type="spellEnd"/>
            <w:r w:rsid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K.S.,</w:t>
            </w:r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Surovyatkina</w:t>
            </w:r>
            <w:proofErr w:type="spellEnd"/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E., </w:t>
            </w:r>
            <w:proofErr w:type="spellStart"/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Kurths</w:t>
            </w:r>
            <w:proofErr w:type="spellEnd"/>
            <w:r w:rsidRPr="00911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</w:t>
            </w:r>
            <w:r w:rsid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2252"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Interplay between random fluctuations and rate dependent phenomena at slow passage to limit-cycle oscillations in a </w:t>
            </w:r>
            <w:proofErr w:type="spellStart"/>
            <w:r w:rsidR="00682252"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bistable</w:t>
            </w:r>
            <w:proofErr w:type="spellEnd"/>
            <w:r w:rsidR="00682252"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2252"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thermoacoustic</w:t>
            </w:r>
            <w:proofErr w:type="spellEnd"/>
            <w:r w:rsidR="00682252"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system</w:t>
            </w:r>
            <w:r w:rsid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="00682252"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Chaos</w:t>
            </w:r>
            <w:r w:rsid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– 2019.</w:t>
            </w:r>
          </w:p>
        </w:tc>
      </w:tr>
      <w:tr w:rsidR="00740DCF" w:rsidRPr="00CF26A2" w:rsidTr="00010BFF">
        <w:tc>
          <w:tcPr>
            <w:tcW w:w="562" w:type="dxa"/>
          </w:tcPr>
          <w:p w:rsidR="00740DCF" w:rsidRPr="00FE7E66" w:rsidRDefault="00FE7E66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3" w:type="dxa"/>
          </w:tcPr>
          <w:p w:rsidR="00740DCF" w:rsidRPr="00911A38" w:rsidRDefault="00682252" w:rsidP="00682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Klochkova</w:t>
            </w:r>
            <w:proofErr w:type="spellEnd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T.A., </w:t>
            </w:r>
            <w:proofErr w:type="spellStart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Motomura</w:t>
            </w:r>
            <w:proofErr w:type="spellEnd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T., </w:t>
            </w:r>
            <w:proofErr w:type="spellStart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Nagasato</w:t>
            </w:r>
            <w:proofErr w:type="spellEnd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C., </w:t>
            </w:r>
            <w:proofErr w:type="spellStart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Klimova</w:t>
            </w:r>
            <w:proofErr w:type="spellEnd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A.V., Kim, G.H.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role of egg flagella in the settlement and development of zygotes in two </w:t>
            </w:r>
            <w:proofErr w:type="spellStart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Saccharina</w:t>
            </w:r>
            <w:proofErr w:type="spellEnd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Phycologia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2019. – </w:t>
            </w:r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58(2). – P.</w:t>
            </w:r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145-153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40DCF" w:rsidRPr="00CF26A2" w:rsidTr="00010BFF">
        <w:tc>
          <w:tcPr>
            <w:tcW w:w="562" w:type="dxa"/>
          </w:tcPr>
          <w:p w:rsidR="00740DCF" w:rsidRPr="00FE7E66" w:rsidRDefault="00FE7E66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3" w:type="dxa"/>
          </w:tcPr>
          <w:p w:rsidR="00740DCF" w:rsidRPr="00911A38" w:rsidRDefault="00682252" w:rsidP="00682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Kashutin</w:t>
            </w:r>
            <w:proofErr w:type="spellEnd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A.N., </w:t>
            </w:r>
            <w:proofErr w:type="spellStart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Klimova</w:t>
            </w:r>
            <w:proofErr w:type="spellEnd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A.V., </w:t>
            </w:r>
            <w:proofErr w:type="spellStart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Klochkova</w:t>
            </w:r>
            <w:proofErr w:type="spellEnd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N.G.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Seasonal Growth Dynamics of </w:t>
            </w:r>
            <w:proofErr w:type="spellStart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Fucus</w:t>
            </w:r>
            <w:proofErr w:type="spellEnd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distichus</w:t>
            </w:r>
            <w:proofErr w:type="spellEnd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subsp. </w:t>
            </w:r>
            <w:proofErr w:type="spellStart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evanescens</w:t>
            </w:r>
            <w:proofErr w:type="spellEnd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(C. </w:t>
            </w:r>
            <w:proofErr w:type="spellStart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Agardh</w:t>
            </w:r>
            <w:proofErr w:type="spellEnd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H.T. Powell, 1957 (</w:t>
            </w:r>
            <w:proofErr w:type="spellStart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Phaeophyceae</w:t>
            </w:r>
            <w:proofErr w:type="spellEnd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Fucales</w:t>
            </w:r>
            <w:proofErr w:type="spellEnd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in the </w:t>
            </w:r>
            <w:proofErr w:type="spellStart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Avacha</w:t>
            </w:r>
            <w:proofErr w:type="spellEnd"/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Bay (Southeastern Kamchatka)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Journal of Marine Biology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2019. – </w:t>
            </w:r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45(4). – P.</w:t>
            </w:r>
            <w:r w:rsidRPr="00682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275-282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F26A2" w:rsidRPr="00CF26A2" w:rsidTr="00010BFF">
        <w:tc>
          <w:tcPr>
            <w:tcW w:w="562" w:type="dxa"/>
          </w:tcPr>
          <w:p w:rsidR="00CF26A2" w:rsidRPr="00CF26A2" w:rsidRDefault="00CF26A2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83" w:type="dxa"/>
          </w:tcPr>
          <w:p w:rsidR="00CF26A2" w:rsidRPr="00CF26A2" w:rsidRDefault="00CF26A2" w:rsidP="00CF26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Volyanskaya</w:t>
            </w:r>
            <w:proofErr w:type="spellEnd"/>
            <w:r w:rsidRPr="00CF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Y.B.; </w:t>
            </w:r>
            <w:proofErr w:type="spellStart"/>
            <w:r w:rsidRPr="00CF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Volyanskiy</w:t>
            </w:r>
            <w:proofErr w:type="spellEnd"/>
            <w:r w:rsidRPr="00CF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S.M.; </w:t>
            </w:r>
            <w:proofErr w:type="spellStart"/>
            <w:r w:rsidRPr="00CF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Onishchenko</w:t>
            </w:r>
            <w:proofErr w:type="spellEnd"/>
            <w:r w:rsidRPr="00CF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F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F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.; Shevchenko, V.A.; </w:t>
            </w:r>
            <w:proofErr w:type="spellStart"/>
            <w:r w:rsidRPr="00CF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Trudnev</w:t>
            </w:r>
            <w:proofErr w:type="spellEnd"/>
            <w:r w:rsidRPr="00CF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S.Y. Research of possibilities to increase the exactness of ship stabilizing on a course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Pr="00CF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 intellectual technologies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2019. – T.3. – </w:t>
            </w:r>
            <w:r w:rsidRPr="00CF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– P. 174-181.</w:t>
            </w:r>
          </w:p>
        </w:tc>
      </w:tr>
      <w:tr w:rsidR="00CF26A2" w:rsidRPr="00CF26A2" w:rsidTr="00010BFF">
        <w:tc>
          <w:tcPr>
            <w:tcW w:w="562" w:type="dxa"/>
          </w:tcPr>
          <w:p w:rsidR="00CF26A2" w:rsidRPr="00CF26A2" w:rsidRDefault="00CF26A2" w:rsidP="00010B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22. </w:t>
            </w:r>
          </w:p>
        </w:tc>
        <w:tc>
          <w:tcPr>
            <w:tcW w:w="8783" w:type="dxa"/>
          </w:tcPr>
          <w:p w:rsidR="00CF26A2" w:rsidRPr="00CF26A2" w:rsidRDefault="00CF26A2" w:rsidP="00CF26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Alferov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A.A.;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Levskaya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I.V.;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Bogdanova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T.I. </w:t>
            </w:r>
            <w:proofErr w:type="spellStart"/>
            <w:r w:rsidRPr="00CF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Cenological</w:t>
            </w:r>
            <w:proofErr w:type="spellEnd"/>
            <w:r w:rsidRPr="00CF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Model of International Migration Management in the Regional Business System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r w:rsidRPr="00CF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Amazonia </w:t>
            </w:r>
            <w:proofErr w:type="spellStart"/>
            <w:r w:rsidRPr="00CF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– 2019. – T. 8. – №21. – P. 206-221.</w:t>
            </w:r>
            <w:bookmarkStart w:id="0" w:name="_GoBack"/>
            <w:bookmarkEnd w:id="0"/>
          </w:p>
        </w:tc>
      </w:tr>
    </w:tbl>
    <w:p w:rsidR="00740DCF" w:rsidRPr="00CF26A2" w:rsidRDefault="00740DCF" w:rsidP="00010BF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40DCF" w:rsidRPr="00CF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CF"/>
    <w:rsid w:val="00010BFF"/>
    <w:rsid w:val="00167945"/>
    <w:rsid w:val="002838DD"/>
    <w:rsid w:val="00373A8B"/>
    <w:rsid w:val="00382B24"/>
    <w:rsid w:val="004617C8"/>
    <w:rsid w:val="00495C6B"/>
    <w:rsid w:val="004C4302"/>
    <w:rsid w:val="00682252"/>
    <w:rsid w:val="00740DCF"/>
    <w:rsid w:val="008D1C28"/>
    <w:rsid w:val="00911A38"/>
    <w:rsid w:val="00CF26A2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D648"/>
  <w15:chartTrackingRefBased/>
  <w15:docId w15:val="{8C68E436-0CAD-46C7-B813-53E58EF6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0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bolotova_rg</cp:lastModifiedBy>
  <cp:revision>5</cp:revision>
  <dcterms:created xsi:type="dcterms:W3CDTF">2019-11-04T08:12:00Z</dcterms:created>
  <dcterms:modified xsi:type="dcterms:W3CDTF">2019-11-05T01:46:00Z</dcterms:modified>
</cp:coreProperties>
</file>